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26" w:rsidRPr="00754826" w:rsidRDefault="00757638" w:rsidP="00754826">
      <w:pPr>
        <w:jc w:val="center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noProof/>
          <w:color w:val="00B050"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2.4pt;margin-top:-2.6pt;width:444.75pt;height:104.25pt;z-index:251663360" stroked="f">
            <v:textbox style="mso-next-textbox:#_x0000_s1030">
              <w:txbxContent>
                <w:p w:rsidR="00754826" w:rsidRDefault="00754826" w:rsidP="00A06423">
                  <w:pPr>
                    <w:jc w:val="center"/>
                  </w:pPr>
                  <w:r w:rsidRPr="00754826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Innowacyjne rozwiązania w nauce orientacji przestrzennej i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 </w:t>
                  </w:r>
                  <w:r w:rsidRPr="00754826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samodzielnego poruszania się dzieci i</w:t>
                  </w:r>
                  <w:r w:rsidR="00A06423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 </w:t>
                  </w:r>
                  <w:r w:rsidRPr="00754826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młodzieży niewidomej i słabo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  <w:r w:rsidRPr="00754826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widzącej</w:t>
                  </w:r>
                </w:p>
              </w:txbxContent>
            </v:textbox>
          </v:shape>
        </w:pict>
      </w:r>
      <w:proofErr w:type="spellStart"/>
      <w:r w:rsidR="00754826" w:rsidRPr="00754826">
        <w:rPr>
          <w:rFonts w:ascii="Times New Roman" w:hAnsi="Times New Roman"/>
          <w:b/>
          <w:color w:val="00B050"/>
          <w:sz w:val="36"/>
          <w:szCs w:val="36"/>
        </w:rPr>
        <w:t>wacyjne</w:t>
      </w:r>
      <w:proofErr w:type="spellEnd"/>
      <w:r w:rsidR="00754826" w:rsidRPr="00754826">
        <w:rPr>
          <w:rFonts w:ascii="Times New Roman" w:hAnsi="Times New Roman"/>
          <w:b/>
          <w:color w:val="00B050"/>
          <w:sz w:val="36"/>
          <w:szCs w:val="36"/>
        </w:rPr>
        <w:t xml:space="preserve"> i nowatorskie rozwiązania w nauce </w:t>
      </w:r>
      <w:r w:rsidR="00754826" w:rsidRPr="00754826">
        <w:rPr>
          <w:rFonts w:ascii="Times New Roman" w:hAnsi="Times New Roman"/>
          <w:b/>
          <w:color w:val="00B050"/>
          <w:sz w:val="36"/>
          <w:szCs w:val="36"/>
        </w:rPr>
        <w:br/>
        <w:t>orientacji przestrzennej i</w:t>
      </w:r>
      <w:r w:rsidR="00754826">
        <w:rPr>
          <w:rFonts w:ascii="Times New Roman" w:hAnsi="Times New Roman"/>
          <w:b/>
          <w:color w:val="00B050"/>
          <w:sz w:val="36"/>
          <w:szCs w:val="36"/>
        </w:rPr>
        <w:t> </w:t>
      </w:r>
      <w:proofErr w:type="spellStart"/>
      <w:r w:rsidR="00754826">
        <w:rPr>
          <w:rFonts w:ascii="Times New Roman" w:hAnsi="Times New Roman"/>
          <w:b/>
          <w:color w:val="00B050"/>
          <w:sz w:val="36"/>
          <w:szCs w:val="36"/>
        </w:rPr>
        <w:t>samodzi</w:t>
      </w:r>
      <w:proofErr w:type="spellEnd"/>
    </w:p>
    <w:p w:rsidR="00F27993" w:rsidRDefault="00F27993" w:rsidP="00F279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54826" w:rsidRPr="00754826" w:rsidRDefault="00754826" w:rsidP="000217AB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W świecie, w Europie oraz w</w:t>
      </w:r>
      <w:r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Polsce empatia i wrażliwość na potrzeby osób niepełnosprawnych, a</w:t>
      </w:r>
      <w:r w:rsidR="00F27993">
        <w:rPr>
          <w:rFonts w:ascii="Times New Roman" w:hAnsi="Times New Roman"/>
          <w:sz w:val="24"/>
          <w:szCs w:val="24"/>
        </w:rPr>
        <w:t xml:space="preserve"> </w:t>
      </w:r>
      <w:r w:rsidR="000217AB">
        <w:rPr>
          <w:rFonts w:ascii="Times New Roman" w:hAnsi="Times New Roman"/>
          <w:sz w:val="24"/>
          <w:szCs w:val="24"/>
        </w:rPr>
        <w:t xml:space="preserve">przede </w:t>
      </w:r>
      <w:r w:rsidRPr="00754826">
        <w:rPr>
          <w:rFonts w:ascii="Times New Roman" w:hAnsi="Times New Roman"/>
          <w:sz w:val="24"/>
          <w:szCs w:val="24"/>
        </w:rPr>
        <w:t>w</w:t>
      </w:r>
      <w:r w:rsidR="000217AB">
        <w:rPr>
          <w:rFonts w:ascii="Times New Roman" w:hAnsi="Times New Roman"/>
          <w:sz w:val="24"/>
          <w:szCs w:val="24"/>
        </w:rPr>
        <w:t>szystkim</w:t>
      </w:r>
      <w:r w:rsidRPr="00754826">
        <w:rPr>
          <w:rFonts w:ascii="Times New Roman" w:hAnsi="Times New Roman"/>
          <w:sz w:val="24"/>
          <w:szCs w:val="24"/>
        </w:rPr>
        <w:t xml:space="preserve"> osób z dysfunkcją wzroku, skłoniła władze uczelni wyższych, urzędy państwowe i</w:t>
      </w:r>
      <w:r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dyrektorów Specjalnych Ośrodków Szkolno Wychowawczych do tworzenia parków zmysłu i ogrodów sensorycznych, które stanowią olbrzymią wartość merytoryczną i dydaktyczną. Mają również na celu zapobiegać wykluczeniu społecznemu dzieci i młodzieży niewidomej i słabo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widzącej oraz stworzyć szansę</w:t>
      </w:r>
      <w:r w:rsidR="000217AB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by dorównali swoim rówieśnikom poprzez wzmacnianie własnego potencj</w:t>
      </w:r>
      <w:r w:rsidR="000217AB">
        <w:rPr>
          <w:rFonts w:ascii="Times New Roman" w:hAnsi="Times New Roman"/>
          <w:sz w:val="24"/>
          <w:szCs w:val="24"/>
        </w:rPr>
        <w:t>ału możliwości</w:t>
      </w:r>
      <w:r w:rsidRPr="00754826">
        <w:rPr>
          <w:rFonts w:ascii="Times New Roman" w:hAnsi="Times New Roman"/>
          <w:sz w:val="24"/>
          <w:szCs w:val="24"/>
        </w:rPr>
        <w:t xml:space="preserve"> i umiejętności rozumienia wszystkimi zmysłami otaczającej przestrzeni. </w:t>
      </w:r>
    </w:p>
    <w:p w:rsidR="00754826" w:rsidRDefault="00754826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 xml:space="preserve">Najbardziej znane ogrody sensoryczne na świecie to: </w:t>
      </w:r>
      <w:proofErr w:type="spellStart"/>
      <w:r w:rsidRPr="00754826">
        <w:rPr>
          <w:rFonts w:ascii="Times New Roman" w:hAnsi="Times New Roman"/>
          <w:sz w:val="24"/>
          <w:szCs w:val="24"/>
        </w:rPr>
        <w:t>Secluded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 Garden w Royal </w:t>
      </w:r>
      <w:proofErr w:type="spellStart"/>
      <w:r w:rsidRPr="00754826">
        <w:rPr>
          <w:rFonts w:ascii="Times New Roman" w:hAnsi="Times New Roman"/>
          <w:sz w:val="24"/>
          <w:szCs w:val="24"/>
        </w:rPr>
        <w:t>Botanic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826">
        <w:rPr>
          <w:rFonts w:ascii="Times New Roman" w:hAnsi="Times New Roman"/>
          <w:sz w:val="24"/>
          <w:szCs w:val="24"/>
        </w:rPr>
        <w:t>Gardens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54826">
        <w:rPr>
          <w:rFonts w:ascii="Times New Roman" w:hAnsi="Times New Roman"/>
          <w:sz w:val="24"/>
          <w:szCs w:val="24"/>
        </w:rPr>
        <w:t>Kew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 (London, </w:t>
      </w:r>
      <w:proofErr w:type="spellStart"/>
      <w:r w:rsidRPr="00754826">
        <w:rPr>
          <w:rFonts w:ascii="Times New Roman" w:hAnsi="Times New Roman"/>
          <w:sz w:val="24"/>
          <w:szCs w:val="24"/>
        </w:rPr>
        <w:t>England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), Ogród Sensoryczny </w:t>
      </w:r>
      <w:r w:rsidRPr="00754826">
        <w:rPr>
          <w:rFonts w:ascii="Times New Roman" w:hAnsi="Times New Roman"/>
          <w:sz w:val="24"/>
          <w:szCs w:val="24"/>
        </w:rPr>
        <w:br/>
        <w:t xml:space="preserve">w Chicago </w:t>
      </w:r>
      <w:proofErr w:type="spellStart"/>
      <w:r w:rsidRPr="00754826">
        <w:rPr>
          <w:rFonts w:ascii="Times New Roman" w:hAnsi="Times New Roman"/>
          <w:sz w:val="24"/>
          <w:szCs w:val="24"/>
        </w:rPr>
        <w:t>Botanic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 Garden oraz Ogrody </w:t>
      </w:r>
      <w:proofErr w:type="spellStart"/>
      <w:r w:rsidRPr="00754826">
        <w:rPr>
          <w:rFonts w:ascii="Times New Roman" w:hAnsi="Times New Roman"/>
          <w:sz w:val="24"/>
          <w:szCs w:val="24"/>
        </w:rPr>
        <w:t>Brookside</w:t>
      </w:r>
      <w:proofErr w:type="spellEnd"/>
      <w:r w:rsidRPr="00754826">
        <w:rPr>
          <w:rFonts w:ascii="Times New Roman" w:hAnsi="Times New Roman"/>
          <w:sz w:val="24"/>
          <w:szCs w:val="24"/>
        </w:rPr>
        <w:t xml:space="preserve"> (stan Maryland, USA). W</w:t>
      </w:r>
      <w:r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Wielkiej Brytanii popularyzacją idei ogrodów sensorycznych zajmuje się Sensory Trust, której działalność polega na promowaniu, projektowaniu i zarządzaniu takimi przestrzeniami integracji. Ogrody zmysłów mają na celu integrację sensoryczną czyli wielozmysłowe poznawanie otoczenia przez dzieci i</w:t>
      </w:r>
      <w:r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młodzież niewidomą i słabo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 xml:space="preserve">widzącą, </w:t>
      </w:r>
      <w:r w:rsidR="00F27993" w:rsidRPr="00754826">
        <w:rPr>
          <w:rFonts w:ascii="Times New Roman" w:hAnsi="Times New Roman"/>
          <w:sz w:val="24"/>
          <w:szCs w:val="24"/>
        </w:rPr>
        <w:t>która jest podstawą samodzielnego poruszania się.</w:t>
      </w:r>
    </w:p>
    <w:p w:rsidR="00754826" w:rsidRDefault="00754826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4826" w:rsidRDefault="00754826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27993" w:rsidRDefault="00F27993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27993" w:rsidRDefault="00F27993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27993" w:rsidRDefault="00F27993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27993" w:rsidRDefault="00F27993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27993" w:rsidRDefault="00F27993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06423" w:rsidRDefault="00A06423" w:rsidP="00F2799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4826" w:rsidRPr="00754826" w:rsidRDefault="00754826" w:rsidP="000217A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Nowatorskim rozwiązaniem stosowanym przez nauczyciela orientacji przestrzennej jest zapewnienie uczniom niewidomym i</w:t>
      </w:r>
      <w:r w:rsidR="000217AB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słabo</w:t>
      </w:r>
      <w:r w:rsidR="00F27993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widzącym percepcji krajobrazu przez doświadczenie jego elementów za pomocą pojedynczego zmysłu lub złożonych zmysłów jednocześnie. Dzięki takiemu podejściu do nauczania orientacji przestrzennej uczeń niewidomy i słabo</w:t>
      </w:r>
      <w:r w:rsidR="00F27993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widzący celowo i</w:t>
      </w:r>
      <w:r w:rsidR="00A06423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świadomie wykorzystuje bodźce pozawzrokowe w większym zakresie i</w:t>
      </w:r>
      <w:r w:rsidR="00A06423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natężeniu niż zwykle. Jest to szczególnie ważne w odniesieniu do uczniów niewidomych, ale ta podstawowa funkcja nie wyklucza szerokiego użytkowania ogrodów sensorycznych przez wszystkich. Istnieje wiele sposobów rozwiązań założeń ogrodowych umożliwiających podział na zmysły człowieka</w:t>
      </w:r>
      <w:r w:rsidR="000217AB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mianowicie pięć wiodących zmysłów: wzrok, słuch, dotyk, węch </w:t>
      </w:r>
      <w:r w:rsidR="000217AB">
        <w:rPr>
          <w:rFonts w:ascii="Times New Roman" w:hAnsi="Times New Roman"/>
          <w:sz w:val="24"/>
          <w:szCs w:val="24"/>
        </w:rPr>
        <w:t>i </w:t>
      </w:r>
      <w:r w:rsidRPr="00754826">
        <w:rPr>
          <w:rFonts w:ascii="Times New Roman" w:hAnsi="Times New Roman"/>
          <w:sz w:val="24"/>
          <w:szCs w:val="24"/>
        </w:rPr>
        <w:t>smak. Dzięki tak uniwersalnemu zaprojektowaniu ogrodu sensorycznego nauczyciel orientac</w:t>
      </w:r>
      <w:r w:rsidR="000217AB">
        <w:rPr>
          <w:rFonts w:ascii="Times New Roman" w:hAnsi="Times New Roman"/>
          <w:sz w:val="24"/>
          <w:szCs w:val="24"/>
        </w:rPr>
        <w:t>ji przestrzennej ma możliwość</w:t>
      </w:r>
      <w:r w:rsidRPr="00754826">
        <w:rPr>
          <w:rFonts w:ascii="Times New Roman" w:hAnsi="Times New Roman"/>
          <w:sz w:val="24"/>
          <w:szCs w:val="24"/>
        </w:rPr>
        <w:t xml:space="preserve"> praktyczne</w:t>
      </w:r>
      <w:r w:rsidR="000217AB">
        <w:rPr>
          <w:rFonts w:ascii="Times New Roman" w:hAnsi="Times New Roman"/>
          <w:sz w:val="24"/>
          <w:szCs w:val="24"/>
        </w:rPr>
        <w:t>go</w:t>
      </w:r>
      <w:r w:rsidRPr="00754826">
        <w:rPr>
          <w:rFonts w:ascii="Times New Roman" w:hAnsi="Times New Roman"/>
          <w:sz w:val="24"/>
          <w:szCs w:val="24"/>
        </w:rPr>
        <w:t xml:space="preserve"> realizowani</w:t>
      </w:r>
      <w:r w:rsidR="000217AB">
        <w:rPr>
          <w:rFonts w:ascii="Times New Roman" w:hAnsi="Times New Roman"/>
          <w:sz w:val="24"/>
          <w:szCs w:val="24"/>
        </w:rPr>
        <w:t>a</w:t>
      </w:r>
      <w:r w:rsidRPr="00754826">
        <w:rPr>
          <w:rFonts w:ascii="Times New Roman" w:hAnsi="Times New Roman"/>
          <w:sz w:val="24"/>
          <w:szCs w:val="24"/>
        </w:rPr>
        <w:t xml:space="preserve"> zagadnienia lekcji poprzez skupianie uwagi ucznia na konkretnym zmyśle z</w:t>
      </w:r>
      <w:r w:rsidR="00A06423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osobna i w połączeniu z pozostałymi zmysłami. Podczas realizacji lekcji orientacji przestrzennej z uczniem słabo</w:t>
      </w:r>
      <w:r w:rsidR="00A06423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widzący</w:t>
      </w:r>
      <w:r w:rsidR="000217AB">
        <w:rPr>
          <w:rFonts w:ascii="Times New Roman" w:hAnsi="Times New Roman"/>
          <w:sz w:val="24"/>
          <w:szCs w:val="24"/>
        </w:rPr>
        <w:t>m</w:t>
      </w:r>
      <w:r w:rsidRPr="00754826">
        <w:rPr>
          <w:rFonts w:ascii="Times New Roman" w:hAnsi="Times New Roman"/>
          <w:sz w:val="24"/>
          <w:szCs w:val="24"/>
        </w:rPr>
        <w:t xml:space="preserve"> nauczyciel kieruje i skupia jego uwagę na barwie, kształcie i wielkości posadzonych roślin. Ponadto zwraca uwagę na liczne kontrasty elementów kompozycji występujących w ogrodzie</w:t>
      </w:r>
      <w:r w:rsidR="000217AB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wyglądających efektownie, niezależnie od pory dnia i roku. </w:t>
      </w:r>
    </w:p>
    <w:p w:rsidR="00754826" w:rsidRPr="00754826" w:rsidRDefault="00754826" w:rsidP="007548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3225" cy="1680738"/>
            <wp:effectExtent l="19050" t="0" r="9525" b="0"/>
            <wp:docPr id="2" name="Obraz 0" descr="800px-bca_sensory_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ca_sensory_gard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31" cy="16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Default="00754826" w:rsidP="00A06423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A06423">
        <w:rPr>
          <w:rFonts w:ascii="Times New Roman" w:hAnsi="Times New Roman"/>
          <w:sz w:val="18"/>
          <w:szCs w:val="18"/>
        </w:rPr>
        <w:t>Źródło</w:t>
      </w:r>
      <w:r w:rsidR="00A06423">
        <w:rPr>
          <w:rFonts w:ascii="Times New Roman" w:hAnsi="Times New Roman"/>
          <w:sz w:val="18"/>
          <w:szCs w:val="18"/>
        </w:rPr>
        <w:t xml:space="preserve">: </w:t>
      </w:r>
      <w:hyperlink r:id="rId8" w:history="1">
        <w:r w:rsidRPr="0024462A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https://debcraven.files.wordpress.com/2012/08/800px-bca_sensory_garden.jpg</w:t>
        </w:r>
      </w:hyperlink>
      <w:r w:rsidRPr="0024462A">
        <w:rPr>
          <w:rFonts w:ascii="Times New Roman" w:hAnsi="Times New Roman"/>
          <w:sz w:val="18"/>
          <w:szCs w:val="18"/>
        </w:rPr>
        <w:t xml:space="preserve"> </w:t>
      </w:r>
    </w:p>
    <w:p w:rsidR="0024462A" w:rsidRDefault="0024462A" w:rsidP="00A06423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24462A" w:rsidRDefault="0024462A" w:rsidP="00A06423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24462A" w:rsidRPr="0024462A" w:rsidRDefault="0024462A" w:rsidP="00A06423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754826" w:rsidRPr="00754826" w:rsidRDefault="00754826" w:rsidP="00A06423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784564" cy="1809750"/>
            <wp:effectExtent l="19050" t="0" r="0" b="0"/>
            <wp:docPr id="3" name="Obraz 2" descr="eb969a68fb633fba36c2a6a0bf529b9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969a68fb633fba36c2a6a0bf529b9b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069" cy="18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754826" w:rsidRDefault="00754826" w:rsidP="00754826">
      <w:pPr>
        <w:pStyle w:val="Tekstpodstawowywcity2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54826" w:rsidRPr="00A06423" w:rsidRDefault="00A06423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Źródło</w:t>
      </w:r>
      <w:r w:rsidR="00754826" w:rsidRPr="00A06423">
        <w:rPr>
          <w:rFonts w:ascii="Times New Roman" w:hAnsi="Times New Roman"/>
          <w:sz w:val="18"/>
          <w:szCs w:val="18"/>
        </w:rPr>
        <w:t xml:space="preserve">: </w:t>
      </w:r>
      <w:hyperlink r:id="rId10" w:history="1">
        <w:r w:rsidR="00754826" w:rsidRPr="00A06423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https://debcraven.files.wordpress.com/2012/08/stone_seat_at_the_royal_horticultural_societys_gardenswisley_-_geograph-org-uk_-_943031.jpg</w:t>
        </w:r>
      </w:hyperlink>
      <w:r w:rsidR="00754826" w:rsidRPr="00A06423">
        <w:rPr>
          <w:rFonts w:ascii="Times New Roman" w:hAnsi="Times New Roman"/>
          <w:sz w:val="18"/>
          <w:szCs w:val="18"/>
        </w:rPr>
        <w:t xml:space="preserve"> </w:t>
      </w:r>
    </w:p>
    <w:p w:rsidR="00754826" w:rsidRDefault="00754826" w:rsidP="00754826">
      <w:pPr>
        <w:pStyle w:val="Tekstpodstawowywcity2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217AB" w:rsidRPr="00754826" w:rsidRDefault="000217AB" w:rsidP="00754826">
      <w:pPr>
        <w:pStyle w:val="Tekstpodstawowywcity2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754826" w:rsidRPr="00754826" w:rsidRDefault="00754826" w:rsidP="000217AB">
      <w:pPr>
        <w:pStyle w:val="Tekstpodstawowywcity2"/>
        <w:autoSpaceDE w:val="0"/>
        <w:autoSpaceDN w:val="0"/>
        <w:adjustRightInd w:val="0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Do rozwijania wyobraźni przestrzennej i</w:t>
      </w:r>
      <w:r w:rsidR="00A06423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zmysł słuchu nauczyciel orientacji wykorzystuje wrażliwość ucznia niewidomego i słabo widzącego na odbiór dźwięków, szelestów i innych odgłosów, które może usłyszeć podczas spaceru</w:t>
      </w:r>
      <w:r w:rsidR="000217AB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poruszając się po różnorakiej teksturze nawierzchni.</w:t>
      </w:r>
    </w:p>
    <w:p w:rsidR="00754826" w:rsidRPr="00754826" w:rsidRDefault="00754826" w:rsidP="00A06423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81300" cy="1800808"/>
            <wp:effectExtent l="19050" t="0" r="0" b="0"/>
            <wp:docPr id="16" name="Obraz 8" descr="P1030197_zpsf37db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97_zpsf37dbba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53" cy="18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Default="00754826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A06423">
        <w:rPr>
          <w:rFonts w:ascii="Times New Roman" w:hAnsi="Times New Roman"/>
          <w:sz w:val="18"/>
          <w:szCs w:val="18"/>
        </w:rPr>
        <w:t>Źródło</w:t>
      </w:r>
      <w:r w:rsidR="00A06423">
        <w:rPr>
          <w:rFonts w:ascii="Times New Roman" w:hAnsi="Times New Roman"/>
          <w:sz w:val="18"/>
          <w:szCs w:val="18"/>
        </w:rPr>
        <w:t>:</w:t>
      </w:r>
      <w:r w:rsidRPr="00A06423">
        <w:rPr>
          <w:rFonts w:ascii="Times New Roman" w:hAnsi="Times New Roman"/>
          <w:sz w:val="18"/>
          <w:szCs w:val="18"/>
        </w:rPr>
        <w:t xml:space="preserve"> </w:t>
      </w:r>
      <w:r w:rsidRPr="0024462A">
        <w:rPr>
          <w:rFonts w:ascii="Times New Roman" w:hAnsi="Times New Roman"/>
          <w:sz w:val="18"/>
          <w:szCs w:val="18"/>
        </w:rPr>
        <w:t>s979.pho0tobucket.com/user/samthabio/media/Garden/P030197_zps.jpg.html</w:t>
      </w:r>
    </w:p>
    <w:p w:rsidR="0024462A" w:rsidRDefault="0024462A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24462A" w:rsidRDefault="0024462A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24462A" w:rsidRPr="0024462A" w:rsidRDefault="0024462A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754826" w:rsidRPr="00754826" w:rsidRDefault="00754826" w:rsidP="007548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86075" cy="1797884"/>
            <wp:effectExtent l="19050" t="0" r="9525" b="0"/>
            <wp:docPr id="17" name="Obraz 7" descr="sens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eg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11" cy="180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24462A" w:rsidRDefault="00754826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A06423">
        <w:rPr>
          <w:rFonts w:ascii="Times New Roman" w:hAnsi="Times New Roman"/>
          <w:sz w:val="18"/>
          <w:szCs w:val="18"/>
        </w:rPr>
        <w:t xml:space="preserve">Źródło: </w:t>
      </w:r>
      <w:hyperlink r:id="rId13" w:history="1">
        <w:r w:rsidRPr="0024462A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http://www.campmohawk.org.uk/senseg.html</w:t>
        </w:r>
      </w:hyperlink>
    </w:p>
    <w:p w:rsidR="000217AB" w:rsidRDefault="00754826" w:rsidP="000217AB">
      <w:pPr>
        <w:pStyle w:val="Tekstpodstawowywcity2"/>
        <w:autoSpaceDE w:val="0"/>
        <w:autoSpaceDN w:val="0"/>
        <w:adjustRightInd w:val="0"/>
        <w:spacing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Skupiając uwagę ucznia na zmyśle dotyku, nauczyciel orientacji korzysta z</w:t>
      </w:r>
      <w:r w:rsidR="000217AB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 xml:space="preserve">różnych typów nawierzchni np. żwir, kora, kamień i bruk, które różnią się między sobą kształtem oraz różnicowaniem wysokościowym podłoża. </w:t>
      </w:r>
    </w:p>
    <w:p w:rsidR="00754826" w:rsidRPr="00754826" w:rsidRDefault="00754826" w:rsidP="000217AB">
      <w:pPr>
        <w:pStyle w:val="Tekstpodstawowywcity2"/>
        <w:autoSpaceDE w:val="0"/>
        <w:autoSpaceDN w:val="0"/>
        <w:adjustRightInd w:val="0"/>
        <w:spacing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Aby podkreślić walor zapachowy, nauczyciel wzbudza w</w:t>
      </w:r>
      <w:r w:rsidR="000217AB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uczniu chęć poszukiwania na przykład roślin dających charakterystyczny zapach przy rozcieraniu lub uszkadzaniu, zwłaszcza przy ścieżkach oraz miejscach przeznaczonych do siedzenia.</w:t>
      </w:r>
    </w:p>
    <w:p w:rsidR="00754826" w:rsidRPr="00754826" w:rsidRDefault="00754826" w:rsidP="0024462A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43492" cy="1800225"/>
            <wp:effectExtent l="19050" t="0" r="4458" b="0"/>
            <wp:docPr id="18" name="Obraz 4" descr="haslamparkgard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lamparkgarden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086" cy="18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A06423" w:rsidRDefault="00754826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A06423">
        <w:rPr>
          <w:rFonts w:ascii="Times New Roman" w:hAnsi="Times New Roman"/>
          <w:sz w:val="18"/>
          <w:szCs w:val="18"/>
        </w:rPr>
        <w:t xml:space="preserve">Źródło: </w:t>
      </w:r>
      <w:hyperlink r:id="rId15" w:history="1">
        <w:r w:rsidRPr="00A06423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http://ashtononribble.com/joomla/images/stories/haslamparkgarden2.jpg</w:t>
        </w:r>
      </w:hyperlink>
    </w:p>
    <w:p w:rsidR="00754826" w:rsidRPr="00A06423" w:rsidRDefault="00754826" w:rsidP="00754826">
      <w:pPr>
        <w:pStyle w:val="Tekstpodstawowywcity2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754826" w:rsidRPr="00754826" w:rsidRDefault="00754826" w:rsidP="0024462A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590800" cy="1943100"/>
            <wp:effectExtent l="19050" t="0" r="0" b="0"/>
            <wp:docPr id="19" name="Obraz 5" descr="2012-11-14AbitaElemSensory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14AbitaElemSensoryGard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34" cy="194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24462A" w:rsidRDefault="00754826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A06423">
        <w:rPr>
          <w:rFonts w:ascii="Times New Roman" w:hAnsi="Times New Roman"/>
          <w:sz w:val="18"/>
          <w:szCs w:val="18"/>
        </w:rPr>
        <w:t xml:space="preserve">Źródło: </w:t>
      </w:r>
      <w:hyperlink r:id="rId17" w:history="1">
        <w:r w:rsidRPr="0024462A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http://www.stpsb.org/news/Schools/AbitaSpringsElem/SchoolPhotos2012-11/2012-11-14AbitaElemSensoryGarden/2012-11-14AbitaElemSensoryGarden.jpg</w:t>
        </w:r>
      </w:hyperlink>
    </w:p>
    <w:p w:rsidR="00754826" w:rsidRPr="00754826" w:rsidRDefault="00754826" w:rsidP="0024462A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 xml:space="preserve">Ostatnim zmysłem jest smak. Tutaj nauczyciel orientacji aktywizuje ucznia niewidomego i słabo widzącego do poszukiwania roślin dających jadalne owoce. </w:t>
      </w:r>
    </w:p>
    <w:p w:rsidR="00754826" w:rsidRPr="00754826" w:rsidRDefault="00754826" w:rsidP="00754826">
      <w:pPr>
        <w:pStyle w:val="Tekstpodstawowywcity2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54826" w:rsidRPr="00754826" w:rsidRDefault="00754826" w:rsidP="0024462A">
      <w:pPr>
        <w:pStyle w:val="Tekstpodstawowywcity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762250" cy="1628668"/>
            <wp:effectExtent l="19050" t="0" r="0" b="0"/>
            <wp:docPr id="20" name="Obraz 6" descr="-5e78676b21a9d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e78676b21a9d8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337" cy="162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24462A" w:rsidRDefault="0024462A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24462A">
        <w:rPr>
          <w:rFonts w:ascii="Times New Roman" w:hAnsi="Times New Roman"/>
          <w:sz w:val="18"/>
          <w:szCs w:val="18"/>
        </w:rPr>
        <w:t>Źródło</w:t>
      </w:r>
      <w:r w:rsidR="00754826" w:rsidRPr="0024462A">
        <w:rPr>
          <w:rFonts w:ascii="Times New Roman" w:hAnsi="Times New Roman"/>
          <w:sz w:val="18"/>
          <w:szCs w:val="18"/>
        </w:rPr>
        <w:t xml:space="preserve">: </w:t>
      </w:r>
      <w:hyperlink r:id="rId19" w:history="1">
        <w:r w:rsidR="00754826" w:rsidRPr="0024462A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http://www.syracuse.com/dining/index.ssf/2014/08/sensory_garden_at_beaver_lake_cultivates_kids_interest_in_herbs_family_table.html</w:t>
        </w:r>
      </w:hyperlink>
    </w:p>
    <w:p w:rsidR="00754826" w:rsidRPr="00754826" w:rsidRDefault="00754826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lastRenderedPageBreak/>
        <w:t>Istotnym elementem lekcji orientacji przestrzennej jest bezpieczne, komfortowe i funkcjonalne poruszanie się po terenie ogrodu dzięki korzystaniu ze schodów i krawężników o odpowiedniej wysokości oraz szerokość chodnika. Pięciocentymetrowe pasy wykonane z</w:t>
      </w:r>
      <w:r w:rsidR="00263500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innego materiału niż ścieżka i chodnik</w:t>
      </w:r>
      <w:r w:rsidR="00263500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pomagają dziecku i młodzieży niewidomej wyczuć pod butami pierwszy i ostatni stopnień schodów. </w:t>
      </w:r>
    </w:p>
    <w:p w:rsidR="00754826" w:rsidRPr="00754826" w:rsidRDefault="00754826" w:rsidP="002446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790825" cy="1193008"/>
            <wp:effectExtent l="19050" t="0" r="9525" b="0"/>
            <wp:docPr id="4" name="Obraz 3" descr="Og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od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53" cy="119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26" w:rsidRPr="0024462A" w:rsidRDefault="00754826" w:rsidP="00754826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 w:rsidRPr="0024462A">
        <w:rPr>
          <w:rFonts w:ascii="Times New Roman" w:hAnsi="Times New Roman"/>
          <w:sz w:val="18"/>
          <w:szCs w:val="18"/>
        </w:rPr>
        <w:t xml:space="preserve">Przykład ogrodu zmysłów w Muszynie. </w:t>
      </w:r>
      <w:r w:rsidRPr="0024462A">
        <w:rPr>
          <w:rFonts w:ascii="Times New Roman" w:hAnsi="Times New Roman"/>
          <w:sz w:val="18"/>
          <w:szCs w:val="18"/>
        </w:rPr>
        <w:br/>
        <w:t xml:space="preserve">Źródło: </w:t>
      </w:r>
      <w:hyperlink r:id="rId21" w:history="1">
        <w:r w:rsidRPr="0024462A">
          <w:rPr>
            <w:rStyle w:val="Hipercze"/>
            <w:rFonts w:ascii="Times New Roman" w:hAnsi="Times New Roman"/>
            <w:color w:val="auto"/>
            <w:sz w:val="18"/>
            <w:szCs w:val="18"/>
            <w:u w:val="none"/>
          </w:rPr>
          <w:t>https://upload.wikimedia.org/wikipedia/commons/f/fa/Ogrody.jpg</w:t>
        </w:r>
      </w:hyperlink>
      <w:r w:rsidRPr="0024462A">
        <w:rPr>
          <w:rFonts w:ascii="Times New Roman" w:hAnsi="Times New Roman"/>
          <w:sz w:val="18"/>
          <w:szCs w:val="18"/>
        </w:rPr>
        <w:t xml:space="preserve"> </w:t>
      </w:r>
    </w:p>
    <w:p w:rsidR="00754826" w:rsidRPr="00754826" w:rsidRDefault="00754826" w:rsidP="002635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>Ogrody sens</w:t>
      </w:r>
      <w:r>
        <w:rPr>
          <w:rFonts w:ascii="Times New Roman" w:hAnsi="Times New Roman"/>
          <w:sz w:val="24"/>
          <w:szCs w:val="24"/>
        </w:rPr>
        <w:t>oryczne i parki zmysłów są niewą</w:t>
      </w:r>
      <w:r w:rsidRPr="00754826">
        <w:rPr>
          <w:rFonts w:ascii="Times New Roman" w:hAnsi="Times New Roman"/>
          <w:sz w:val="24"/>
          <w:szCs w:val="24"/>
        </w:rPr>
        <w:t>tpliw</w:t>
      </w:r>
      <w:r>
        <w:rPr>
          <w:rFonts w:ascii="Times New Roman" w:hAnsi="Times New Roman"/>
          <w:sz w:val="24"/>
          <w:szCs w:val="24"/>
        </w:rPr>
        <w:t>i</w:t>
      </w:r>
      <w:r w:rsidRPr="00754826">
        <w:rPr>
          <w:rFonts w:ascii="Times New Roman" w:hAnsi="Times New Roman"/>
          <w:sz w:val="24"/>
          <w:szCs w:val="24"/>
        </w:rPr>
        <w:t>e niekwestionowaną innowacją w rehabilitacji i rewalidacji osób niewidomych i słabo</w:t>
      </w:r>
      <w:r w:rsidR="0024462A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widzących. Poprzez stworzenie miejsca do stymulacji wzrokowej, słuchowej, dotykowej i</w:t>
      </w:r>
      <w:r w:rsidR="00263500">
        <w:rPr>
          <w:rFonts w:ascii="Times New Roman" w:hAnsi="Times New Roman"/>
          <w:sz w:val="24"/>
          <w:szCs w:val="24"/>
        </w:rPr>
        <w:t> </w:t>
      </w:r>
      <w:r w:rsidRPr="00754826">
        <w:rPr>
          <w:rFonts w:ascii="Times New Roman" w:hAnsi="Times New Roman"/>
          <w:sz w:val="24"/>
          <w:szCs w:val="24"/>
        </w:rPr>
        <w:t>węchowej ucznia niewidomego i słabo</w:t>
      </w:r>
      <w:r w:rsidR="0024462A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widzącego, nauczyciel orientacji przestrzennej ma możliwość realizowania interesujących i pożytecznych zajęć na świeżym powietrzu</w:t>
      </w:r>
      <w:r w:rsidR="00263500">
        <w:rPr>
          <w:rFonts w:ascii="Times New Roman" w:hAnsi="Times New Roman"/>
          <w:sz w:val="24"/>
          <w:szCs w:val="24"/>
        </w:rPr>
        <w:t>,</w:t>
      </w:r>
      <w:r w:rsidRPr="00754826">
        <w:rPr>
          <w:rFonts w:ascii="Times New Roman" w:hAnsi="Times New Roman"/>
          <w:sz w:val="24"/>
          <w:szCs w:val="24"/>
        </w:rPr>
        <w:t xml:space="preserve"> przyczyniając się do zminimalizowania napięć psychicznych, fizycznych i społecznych dzieci</w:t>
      </w:r>
      <w:r w:rsidR="00263500">
        <w:rPr>
          <w:rFonts w:ascii="Times New Roman" w:hAnsi="Times New Roman"/>
          <w:sz w:val="24"/>
          <w:szCs w:val="24"/>
        </w:rPr>
        <w:t xml:space="preserve"> oraz</w:t>
      </w:r>
      <w:r w:rsidRPr="00754826">
        <w:rPr>
          <w:rFonts w:ascii="Times New Roman" w:hAnsi="Times New Roman"/>
          <w:sz w:val="24"/>
          <w:szCs w:val="24"/>
        </w:rPr>
        <w:t xml:space="preserve"> młodzieży niewidomej</w:t>
      </w:r>
      <w:r w:rsidR="0024462A"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i słabo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826">
        <w:rPr>
          <w:rFonts w:ascii="Times New Roman" w:hAnsi="Times New Roman"/>
          <w:sz w:val="24"/>
          <w:szCs w:val="24"/>
        </w:rPr>
        <w:t>widzącej.</w:t>
      </w:r>
    </w:p>
    <w:p w:rsidR="00754826" w:rsidRPr="00754826" w:rsidRDefault="000217AB" w:rsidP="0075482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Czytelnikom pragnącym</w:t>
      </w:r>
      <w:r w:rsidR="00754826" w:rsidRPr="00754826">
        <w:rPr>
          <w:rFonts w:ascii="Times New Roman" w:hAnsi="Times New Roman"/>
          <w:sz w:val="24"/>
          <w:szCs w:val="24"/>
        </w:rPr>
        <w:t xml:space="preserve"> zgłębić poruszoną przez mnie tematykę polecam bardzo ciekawą prezentację znajdującą się pod następującym linkiem: </w:t>
      </w:r>
    </w:p>
    <w:p w:rsidR="00754826" w:rsidRPr="0024462A" w:rsidRDefault="00757638" w:rsidP="007548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754826" w:rsidRPr="0024462A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file:///C:/Documents%20and%20Settings/Kubuś/Moje%20dokumenty/Place_zabaw_dla_wszystkich_DorotaMoryc.pdf</w:t>
        </w:r>
      </w:hyperlink>
      <w:r w:rsidR="00754826" w:rsidRPr="0024462A">
        <w:rPr>
          <w:rFonts w:ascii="Times New Roman" w:hAnsi="Times New Roman"/>
          <w:sz w:val="24"/>
          <w:szCs w:val="24"/>
        </w:rPr>
        <w:t xml:space="preserve">   </w:t>
      </w:r>
    </w:p>
    <w:p w:rsidR="00754826" w:rsidRDefault="00754826" w:rsidP="00263500">
      <w:pPr>
        <w:spacing w:line="240" w:lineRule="auto"/>
        <w:ind w:left="708"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754826">
        <w:rPr>
          <w:rFonts w:ascii="Times New Roman" w:hAnsi="Times New Roman"/>
          <w:sz w:val="24"/>
          <w:szCs w:val="24"/>
        </w:rPr>
        <w:t xml:space="preserve"> </w:t>
      </w:r>
      <w:r w:rsidRPr="00263500">
        <w:rPr>
          <w:rFonts w:ascii="Times New Roman" w:hAnsi="Times New Roman"/>
          <w:b/>
          <w:i/>
          <w:sz w:val="24"/>
          <w:szCs w:val="24"/>
        </w:rPr>
        <w:t>Dorota Zawadzka</w:t>
      </w:r>
    </w:p>
    <w:p w:rsidR="00263500" w:rsidRDefault="00263500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4300E7" w:rsidRPr="00754826" w:rsidRDefault="00757638" w:rsidP="00754826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_x0000_s1026" type="#_x0000_t202" style="position:absolute;left:0;text-align:left;margin-left:-2.6pt;margin-top:8.65pt;width:369pt;height:51pt;z-index:251660288" stroked="f">
            <v:textbox>
              <w:txbxContent>
                <w:p w:rsidR="004300E7" w:rsidRPr="00041E06" w:rsidRDefault="004300E7" w:rsidP="004300E7">
                  <w:pPr>
                    <w:rPr>
                      <w:rFonts w:ascii="Times New Roman" w:hAnsi="Times New Roman"/>
                      <w:b/>
                      <w:color w:val="548DD4" w:themeColor="text2" w:themeTint="99"/>
                      <w:sz w:val="36"/>
                      <w:szCs w:val="36"/>
                    </w:rPr>
                  </w:pPr>
                  <w:r w:rsidRPr="00041E06">
                    <w:rPr>
                      <w:rFonts w:ascii="Times New Roman" w:hAnsi="Times New Roman"/>
                      <w:b/>
                      <w:color w:val="548DD4" w:themeColor="text2" w:themeTint="99"/>
                      <w:sz w:val="36"/>
                      <w:szCs w:val="36"/>
                    </w:rPr>
                    <w:t xml:space="preserve">NA TROPIE WEWNĘTRZNEGO </w:t>
                  </w:r>
                  <w:proofErr w:type="spellStart"/>
                  <w:r w:rsidRPr="00041E06">
                    <w:rPr>
                      <w:rFonts w:ascii="Times New Roman" w:hAnsi="Times New Roman"/>
                      <w:b/>
                      <w:color w:val="548DD4" w:themeColor="text2" w:themeTint="99"/>
                      <w:sz w:val="36"/>
                      <w:szCs w:val="36"/>
                    </w:rPr>
                    <w:t>GPS-u</w:t>
                  </w:r>
                  <w:proofErr w:type="spellEnd"/>
                  <w:r w:rsidRPr="00041E06">
                    <w:rPr>
                      <w:rFonts w:ascii="Times New Roman" w:hAnsi="Times New Roman"/>
                      <w:b/>
                      <w:color w:val="548DD4" w:themeColor="text2" w:themeTint="99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4300E7" w:rsidRDefault="004300E7" w:rsidP="004300E7">
      <w:pPr>
        <w:shd w:val="clear" w:color="auto" w:fill="FFFFFF"/>
        <w:spacing w:before="120" w:after="120" w:line="215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hd w:val="clear" w:color="auto" w:fill="FFFFFF"/>
        <w:spacing w:before="120" w:after="120" w:line="215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300E7" w:rsidRPr="00E5303D" w:rsidRDefault="004300E7" w:rsidP="004300E7">
      <w:pPr>
        <w:shd w:val="clear" w:color="auto" w:fill="FFFFFF"/>
        <w:spacing w:before="120" w:after="120" w:line="215" w:lineRule="atLeast"/>
        <w:jc w:val="both"/>
        <w:textAlignment w:val="baseline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E5303D">
        <w:rPr>
          <w:rFonts w:ascii="Times New Roman" w:hAnsi="Times New Roman"/>
          <w:b/>
          <w:i/>
          <w:color w:val="000000" w:themeColor="text1"/>
          <w:sz w:val="28"/>
          <w:szCs w:val="28"/>
        </w:rPr>
        <w:t>Skąd wiemy gdzie  jesteśmy?</w:t>
      </w:r>
      <w:r w:rsidRPr="00E5303D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W jak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i</w:t>
      </w:r>
      <w:r w:rsidRPr="00E5303D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sposób odnajdujemy drogę z jednego miejsca do drugiego?  Gdzie w mózgu przechowujemy te informacje?</w:t>
      </w:r>
    </w:p>
    <w:p w:rsidR="004300E7" w:rsidRDefault="004300E7" w:rsidP="004300E7">
      <w:pPr>
        <w:shd w:val="clear" w:color="auto" w:fill="FFFFFF"/>
        <w:spacing w:before="120" w:after="120" w:line="215" w:lineRule="atLeast"/>
        <w:jc w:val="both"/>
        <w:textAlignment w:val="baseline"/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</w:pPr>
    </w:p>
    <w:p w:rsidR="004300E7" w:rsidRDefault="004300E7" w:rsidP="00263500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82082">
        <w:rPr>
          <w:rFonts w:ascii="Times New Roman" w:hAnsi="Times New Roman"/>
          <w:sz w:val="24"/>
          <w:szCs w:val="24"/>
        </w:rPr>
        <w:t>Już w</w:t>
      </w:r>
      <w:r>
        <w:rPr>
          <w:rFonts w:ascii="Times New Roman" w:hAnsi="Times New Roman"/>
          <w:sz w:val="24"/>
          <w:szCs w:val="24"/>
        </w:rPr>
        <w:t xml:space="preserve"> starożytności zadawano sobie te pytania.</w:t>
      </w:r>
      <w:r w:rsidRPr="00282082">
        <w:rPr>
          <w:rFonts w:ascii="Times New Roman" w:hAnsi="Times New Roman"/>
          <w:sz w:val="24"/>
          <w:szCs w:val="24"/>
        </w:rPr>
        <w:t xml:space="preserve"> Jednak dopiero w XVIII wieku zaczęto dogłębnie analizować zagadnienie. Brytyjscy empiryści John Locke, George Berkeley i David Hume uważali, że wiedzę o tym gdzie jesteśmy czerpiemy wyłącznie ze zmysłów, przede wszystkim ze zmysłu wzroku. Byli przekonani, że na podstawie bodźców płynących z receptorów zmysłowych człowiek buduje sobie obraz otoczenia i dzięki w ten sposób zdobytej wiedzy reaguje na to co się dzieje wokół.</w:t>
      </w:r>
    </w:p>
    <w:p w:rsidR="004300E7" w:rsidRPr="00E5303D" w:rsidRDefault="004300E7" w:rsidP="00263500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82082">
        <w:rPr>
          <w:rFonts w:ascii="Times New Roman" w:hAnsi="Times New Roman"/>
          <w:sz w:val="24"/>
          <w:szCs w:val="24"/>
        </w:rPr>
        <w:t>Teorie empirystów podważył Immanuel Kant. Twierdził on, że człowiek myśli pewnymi kategoriami, które są niejako wbudowane w mózg i niezależne od aktualnej rzeczywistości. Do takich zaliczył kategorię czasu i przest</w:t>
      </w:r>
      <w:r>
        <w:rPr>
          <w:rFonts w:ascii="Times New Roman" w:hAnsi="Times New Roman"/>
          <w:sz w:val="24"/>
          <w:szCs w:val="24"/>
        </w:rPr>
        <w:t xml:space="preserve">rzeni.  W latach trzydziestych XX wieku </w:t>
      </w:r>
      <w:r w:rsidRPr="00282082">
        <w:rPr>
          <w:rFonts w:ascii="Times New Roman" w:hAnsi="Times New Roman"/>
          <w:sz w:val="24"/>
          <w:szCs w:val="24"/>
        </w:rPr>
        <w:t xml:space="preserve">Edward </w:t>
      </w:r>
      <w:proofErr w:type="spellStart"/>
      <w:r w:rsidRPr="00282082">
        <w:rPr>
          <w:rFonts w:ascii="Times New Roman" w:hAnsi="Times New Roman"/>
          <w:sz w:val="24"/>
          <w:szCs w:val="24"/>
        </w:rPr>
        <w:t>Tolman</w:t>
      </w:r>
      <w:proofErr w:type="spellEnd"/>
      <w:r w:rsidRPr="00282082">
        <w:rPr>
          <w:rFonts w:ascii="Times New Roman" w:hAnsi="Times New Roman"/>
          <w:sz w:val="24"/>
          <w:szCs w:val="24"/>
        </w:rPr>
        <w:t xml:space="preserve">, amerykański psycholog zaczął badać jak zwierzęta uczą się np. pokonywać labirynty. </w:t>
      </w:r>
      <w:r w:rsidRPr="00E5303D">
        <w:rPr>
          <w:rFonts w:ascii="Times New Roman" w:hAnsi="Times New Roman"/>
          <w:sz w:val="24"/>
          <w:szCs w:val="24"/>
        </w:rPr>
        <w:t xml:space="preserve">Przeprowadził szereg obserwacji i na ich podstawie dowodził, że w mózgu zwierząt i ludzi, którzy poznają nowy teren, powstaje jego kognitywna mapa („mózgowy plan”). </w:t>
      </w:r>
    </w:p>
    <w:p w:rsidR="004300E7" w:rsidRPr="00E5303D" w:rsidRDefault="004300E7" w:rsidP="004300E7">
      <w:pPr>
        <w:shd w:val="clear" w:color="auto" w:fill="FFFFFF"/>
        <w:spacing w:before="120" w:after="120" w:line="215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5303D">
        <w:rPr>
          <w:rFonts w:ascii="Times New Roman" w:hAnsi="Times New Roman"/>
          <w:sz w:val="24"/>
          <w:szCs w:val="24"/>
        </w:rPr>
        <w:t xml:space="preserve">W latach sześćdziesiątych XX wieku została opracowana metoda badania aktywności poszczególnych komórek nerwowych w mózgu. Dzięki temu można było podjąć próby doświadczalnej weryfikacji hipotezy  Edwarda </w:t>
      </w:r>
      <w:proofErr w:type="spellStart"/>
      <w:r w:rsidRPr="00E5303D">
        <w:rPr>
          <w:rFonts w:ascii="Times New Roman" w:hAnsi="Times New Roman"/>
          <w:sz w:val="24"/>
          <w:szCs w:val="24"/>
        </w:rPr>
        <w:t>Tolmana</w:t>
      </w:r>
      <w:proofErr w:type="spellEnd"/>
      <w:r w:rsidRPr="00E5303D">
        <w:rPr>
          <w:rFonts w:ascii="Times New Roman" w:hAnsi="Times New Roman"/>
          <w:sz w:val="24"/>
          <w:szCs w:val="24"/>
        </w:rPr>
        <w:t xml:space="preserve">. </w:t>
      </w:r>
    </w:p>
    <w:p w:rsidR="004300E7" w:rsidRPr="00E5303D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</w:pPr>
    </w:p>
    <w:p w:rsidR="004300E7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</w:p>
    <w:p w:rsidR="004300E7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</w:p>
    <w:p w:rsidR="004300E7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</w:p>
    <w:p w:rsidR="004300E7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</w:p>
    <w:p w:rsidR="004300E7" w:rsidRDefault="004300E7" w:rsidP="004300E7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</w:p>
    <w:p w:rsidR="004300E7" w:rsidRDefault="004300E7" w:rsidP="00263500">
      <w:pPr>
        <w:pStyle w:val="NormalnyWeb"/>
        <w:shd w:val="clear" w:color="auto" w:fill="FFFFFF"/>
        <w:spacing w:before="120" w:beforeAutospacing="0" w:after="120" w:afterAutospacing="0" w:line="215" w:lineRule="atLeast"/>
        <w:ind w:firstLine="708"/>
        <w:jc w:val="both"/>
        <w:rPr>
          <w:color w:val="252525"/>
        </w:rPr>
      </w:pPr>
      <w:r w:rsidRPr="00282082">
        <w:rPr>
          <w:color w:val="252525"/>
        </w:rPr>
        <w:t>Obecnie uważa się, że system komórek odpowiedzialnych za orientacje w przestrzeni składa się z czterech rodzajów</w:t>
      </w:r>
      <w:r>
        <w:rPr>
          <w:color w:val="252525"/>
        </w:rPr>
        <w:t xml:space="preserve"> </w:t>
      </w:r>
      <w:r w:rsidRPr="003F00AD">
        <w:rPr>
          <w:color w:val="252525"/>
        </w:rPr>
        <w:t>komórek</w:t>
      </w:r>
      <w:r w:rsidRPr="00282082">
        <w:rPr>
          <w:color w:val="252525"/>
        </w:rPr>
        <w:t xml:space="preserve">: </w:t>
      </w:r>
      <w:r w:rsidRPr="00041E06">
        <w:rPr>
          <w:b/>
          <w:color w:val="252525"/>
        </w:rPr>
        <w:t>miejsca, kierunku</w:t>
      </w:r>
      <w:r w:rsidRPr="00282082">
        <w:rPr>
          <w:color w:val="252525"/>
        </w:rPr>
        <w:t xml:space="preserve"> </w:t>
      </w:r>
      <w:r w:rsidRPr="00842DF0">
        <w:rPr>
          <w:b/>
          <w:color w:val="252525"/>
        </w:rPr>
        <w:t>głowy, siatki i ściany</w:t>
      </w:r>
      <w:r>
        <w:rPr>
          <w:b/>
          <w:color w:val="252525"/>
        </w:rPr>
        <w:t>.</w:t>
      </w:r>
      <w:r w:rsidRPr="00282082">
        <w:rPr>
          <w:color w:val="252525"/>
        </w:rPr>
        <w:t xml:space="preserve"> </w:t>
      </w:r>
      <w:r w:rsidRPr="00760BF9">
        <w:rPr>
          <w:noProof/>
          <w:color w:val="252525"/>
        </w:rPr>
        <w:drawing>
          <wp:inline distT="0" distB="0" distL="0" distR="0">
            <wp:extent cx="2533650" cy="2146032"/>
            <wp:effectExtent l="19050" t="0" r="0" b="0"/>
            <wp:docPr id="11" name="Obraz 6" descr="Hipok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poka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27" cy="214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Pr="00E5303D" w:rsidRDefault="004300E7" w:rsidP="004300E7">
      <w:pPr>
        <w:shd w:val="clear" w:color="auto" w:fill="F9F9F9"/>
        <w:spacing w:line="240" w:lineRule="auto"/>
        <w:rPr>
          <w:rFonts w:ascii="Arial" w:hAnsi="Arial" w:cs="Arial"/>
          <w:i/>
          <w:sz w:val="21"/>
          <w:szCs w:val="21"/>
        </w:rPr>
      </w:pPr>
      <w:r w:rsidRPr="00E5303D">
        <w:rPr>
          <w:rFonts w:ascii="Arial" w:hAnsi="Arial" w:cs="Arial"/>
          <w:i/>
          <w:sz w:val="19"/>
          <w:szCs w:val="19"/>
        </w:rPr>
        <w:t>Schemat przedstawiający lokalizację hipokampa w ludzkim mózgu(http://losyziemi.pl/)</w:t>
      </w:r>
    </w:p>
    <w:p w:rsidR="004300E7" w:rsidRPr="001A5882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W 2014 roku Nagrodę Nobla w dziedzinie medycyny i fizjologii otrzymali: John </w:t>
      </w:r>
      <w:proofErr w:type="spellStart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>O´Keefe</w:t>
      </w:r>
      <w:proofErr w:type="spellEnd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1A5882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z </w:t>
      </w:r>
      <w:proofErr w:type="spellStart"/>
      <w:r w:rsidRPr="001A5882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University</w:t>
      </w:r>
      <w:proofErr w:type="spellEnd"/>
      <w:r w:rsidRPr="001A5882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College London</w:t>
      </w:r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oraz małżeństwo </w:t>
      </w:r>
      <w:proofErr w:type="spellStart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>May-Britt</w:t>
      </w:r>
      <w:proofErr w:type="spellEnd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i Edvard I. Moser </w:t>
      </w:r>
      <w:r w:rsidRPr="001A5882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z Norweskiego Uniwersytetu Nauki i Technologii w Trondheim</w:t>
      </w:r>
      <w:r w:rsidRPr="001A5882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 w:rsidRPr="001A588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za odkrycie w mózgu "wewnętrznego </w:t>
      </w:r>
      <w:proofErr w:type="spellStart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>GPS-u</w:t>
      </w:r>
      <w:proofErr w:type="spellEnd"/>
      <w:r w:rsidRPr="001A588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" - neuronów, które umożliwiają orientację w przestrzeni.  </w:t>
      </w:r>
    </w:p>
    <w:p w:rsidR="004300E7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bCs/>
          <w:color w:val="212125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44" w:after="144" w:line="166" w:lineRule="atLeast"/>
        <w:jc w:val="both"/>
        <w:rPr>
          <w:rFonts w:ascii="Times New Roman" w:eastAsia="Times New Roman" w:hAnsi="Times New Roman"/>
          <w:bCs/>
          <w:color w:val="212125"/>
          <w:sz w:val="24"/>
          <w:szCs w:val="24"/>
          <w:lang w:eastAsia="pl-PL"/>
        </w:rPr>
      </w:pPr>
      <w:r w:rsidRPr="00E75830">
        <w:rPr>
          <w:rFonts w:ascii="Times New Roman" w:eastAsia="Times New Roman" w:hAnsi="Times New Roman"/>
          <w:bCs/>
          <w:noProof/>
          <w:color w:val="212125"/>
          <w:sz w:val="24"/>
          <w:szCs w:val="24"/>
          <w:lang w:eastAsia="pl-PL"/>
        </w:rPr>
        <w:drawing>
          <wp:inline distT="0" distB="0" distL="0" distR="0">
            <wp:extent cx="2657475" cy="1114425"/>
            <wp:effectExtent l="19050" t="0" r="9525" b="0"/>
            <wp:docPr id="13" name="Obraz 2" descr="Laureaci nagrody Nobla z medycyny. Fot. www.nobelpriz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ureaci nagrody Nobla z medycyny. Fot. www.nobelprize.or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1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Default="004300E7" w:rsidP="004300E7">
      <w:pPr>
        <w:shd w:val="clear" w:color="auto" w:fill="FFFFFF"/>
        <w:spacing w:before="144" w:after="144" w:line="166" w:lineRule="atLeast"/>
        <w:jc w:val="both"/>
        <w:rPr>
          <w:rFonts w:ascii="Arial" w:hAnsi="Arial" w:cs="Arial"/>
          <w:color w:val="333333"/>
          <w:sz w:val="18"/>
          <w:szCs w:val="18"/>
          <w:shd w:val="clear" w:color="auto" w:fill="F3F3F3"/>
        </w:rPr>
      </w:pPr>
    </w:p>
    <w:p w:rsidR="004300E7" w:rsidRPr="00E5303D" w:rsidRDefault="004300E7" w:rsidP="004300E7">
      <w:pPr>
        <w:shd w:val="clear" w:color="auto" w:fill="FFFFFF"/>
        <w:spacing w:before="144" w:after="144" w:line="166" w:lineRule="atLeast"/>
        <w:jc w:val="both"/>
        <w:rPr>
          <w:rStyle w:val="apple-converted-space"/>
          <w:rFonts w:ascii="Arial" w:hAnsi="Arial" w:cs="Arial"/>
          <w:i/>
          <w:sz w:val="18"/>
          <w:szCs w:val="18"/>
          <w:shd w:val="clear" w:color="auto" w:fill="F7F7F7"/>
        </w:rPr>
      </w:pPr>
      <w:r w:rsidRPr="00E5303D">
        <w:rPr>
          <w:rFonts w:ascii="Arial" w:hAnsi="Arial" w:cs="Arial"/>
          <w:i/>
          <w:sz w:val="18"/>
          <w:szCs w:val="18"/>
          <w:shd w:val="clear" w:color="auto" w:fill="F3F3F3"/>
        </w:rPr>
        <w:t>Laureaci nagrody Nobla z medycyny i fizjologii w  2014 roku (</w:t>
      </w:r>
      <w:hyperlink r:id="rId25" w:history="1">
        <w:r w:rsidRPr="00E5303D">
          <w:rPr>
            <w:rStyle w:val="Hipercze"/>
            <w:rFonts w:ascii="Arial" w:hAnsi="Arial" w:cs="Arial"/>
            <w:i/>
            <w:color w:val="auto"/>
            <w:sz w:val="18"/>
            <w:szCs w:val="18"/>
            <w:shd w:val="clear" w:color="auto" w:fill="F3F3F3"/>
          </w:rPr>
          <w:t>www.nobelprize.org</w:t>
        </w:r>
      </w:hyperlink>
      <w:r w:rsidRPr="00E5303D">
        <w:rPr>
          <w:rFonts w:ascii="Arial" w:hAnsi="Arial" w:cs="Arial"/>
          <w:i/>
          <w:sz w:val="18"/>
          <w:szCs w:val="18"/>
          <w:shd w:val="clear" w:color="auto" w:fill="F3F3F3"/>
        </w:rPr>
        <w:t xml:space="preserve"> ) </w:t>
      </w:r>
    </w:p>
    <w:p w:rsidR="004300E7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bCs/>
          <w:color w:val="212125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bCs/>
          <w:color w:val="212125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bCs/>
          <w:color w:val="212125"/>
          <w:sz w:val="24"/>
          <w:szCs w:val="24"/>
          <w:lang w:eastAsia="pl-PL"/>
        </w:rPr>
      </w:pPr>
    </w:p>
    <w:p w:rsidR="004300E7" w:rsidRPr="00E5303D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5303D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 xml:space="preserve">John </w:t>
      </w:r>
      <w:proofErr w:type="spellStart"/>
      <w:r w:rsidRPr="00E5303D">
        <w:rPr>
          <w:rFonts w:ascii="Times New Roman" w:eastAsia="Times New Roman" w:hAnsi="Times New Roman"/>
          <w:bCs/>
          <w:sz w:val="24"/>
          <w:szCs w:val="24"/>
          <w:lang w:eastAsia="pl-PL"/>
        </w:rPr>
        <w:t>O´Keefe</w:t>
      </w:r>
      <w:proofErr w:type="spellEnd"/>
      <w:r w:rsidRPr="00E5303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przez wiele lat zajmował się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zmianami aktywności neuronów zwierząt doświadczalnych, które poruszały się w zamkniętej przestrzeni. W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1971 roku</w:t>
      </w:r>
      <w:r w:rsidRPr="00E5303D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 </w:t>
      </w:r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dr John </w:t>
      </w:r>
      <w:proofErr w:type="spellStart"/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O´Keefe</w:t>
      </w:r>
      <w:proofErr w:type="spellEnd"/>
      <w:r w:rsidRPr="00E5303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E5303D">
        <w:rPr>
          <w:rFonts w:ascii="Times New Roman" w:hAnsi="Times New Roman"/>
          <w:sz w:val="24"/>
          <w:szCs w:val="24"/>
          <w:shd w:val="clear" w:color="auto" w:fill="FFFFFF"/>
        </w:rPr>
        <w:t xml:space="preserve">zaobserwował, że w hipokampie szczurów (strukturze w mózgu znajdującej się w płacie skroniowym, odpowiedzialnej głównie za pamięć) niektóre komórki nerwowe aktywują się, kiedy gryzoń znajduje się w jednym miejscu w pokoju, a kiedy zwierzę znajduje się w innej części pomieszczenia, aktywne stają się inne neurony. Neurony te nazwał komórkami miejsca. Dr </w:t>
      </w:r>
      <w:proofErr w:type="spellStart"/>
      <w:r w:rsidRPr="00E5303D">
        <w:rPr>
          <w:rFonts w:ascii="Times New Roman" w:hAnsi="Times New Roman"/>
          <w:sz w:val="24"/>
          <w:szCs w:val="24"/>
          <w:shd w:val="clear" w:color="auto" w:fill="FFFFFF"/>
        </w:rPr>
        <w:t>O’Keefe</w:t>
      </w:r>
      <w:proofErr w:type="spellEnd"/>
      <w:r w:rsidRPr="00E5303D">
        <w:rPr>
          <w:rFonts w:ascii="Times New Roman" w:hAnsi="Times New Roman"/>
          <w:sz w:val="24"/>
          <w:szCs w:val="24"/>
          <w:shd w:val="clear" w:color="auto" w:fill="FFFFFF"/>
        </w:rPr>
        <w:t xml:space="preserve"> stwierdził również, że neurony te związane z konkretnym miejscem w przestrzeni tworzą w mózgu mapę tego pomieszczenia. Co ciekawe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do pobudzenia komórek miejsca nie potrzebne jest światło (bodźce wzrokowe), choć może ono ułatwić im funkcjonowanie.   </w:t>
      </w:r>
    </w:p>
    <w:p w:rsidR="004300E7" w:rsidRPr="00E5303D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W 2005 roku dr </w:t>
      </w:r>
      <w:proofErr w:type="spellStart"/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May-Britt</w:t>
      </w:r>
      <w:proofErr w:type="spellEnd"/>
      <w:r w:rsidRPr="00E5303D">
        <w:rPr>
          <w:rStyle w:val="Pogrubieni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Moser i Edvard Moser, </w:t>
      </w:r>
      <w:r w:rsidRPr="00E5303D">
        <w:rPr>
          <w:rFonts w:ascii="Times New Roman" w:hAnsi="Times New Roman"/>
          <w:sz w:val="24"/>
          <w:szCs w:val="24"/>
          <w:shd w:val="clear" w:color="auto" w:fill="FFFFFF"/>
        </w:rPr>
        <w:t>odkryli inny typ komórek nerwowych związanych z</w:t>
      </w:r>
      <w:r w:rsidR="00263500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5303D">
        <w:rPr>
          <w:rFonts w:ascii="Times New Roman" w:hAnsi="Times New Roman"/>
          <w:sz w:val="24"/>
          <w:szCs w:val="24"/>
          <w:shd w:val="clear" w:color="auto" w:fill="FFFFFF"/>
        </w:rPr>
        <w:t xml:space="preserve">wewnętrznym systemem pozycjonowania – tzw. komórki siatkowe, które koordynują nasz wewnętrzny GPS, nadając mu większą precyzję. Przeprowadzili badania, które powiązały działanie komórek siatkowych z tymi odkrytymi przez </w:t>
      </w:r>
      <w:proofErr w:type="spellStart"/>
      <w:r w:rsidRPr="00E5303D">
        <w:rPr>
          <w:rFonts w:ascii="Times New Roman" w:hAnsi="Times New Roman"/>
          <w:sz w:val="24"/>
          <w:szCs w:val="24"/>
          <w:shd w:val="clear" w:color="auto" w:fill="FFFFFF"/>
        </w:rPr>
        <w:t>O’Keefe’a</w:t>
      </w:r>
      <w:proofErr w:type="spellEnd"/>
      <w:r w:rsidRPr="00E5303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May-Britt</w:t>
      </w:r>
      <w:proofErr w:type="spellEnd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i Edvard Moserowie doszli do wniosku, że nie tylko hipokamp jest odpowiedzialny za orientację przestrzenną. Badając korę śródwęchową - </w:t>
      </w:r>
      <w:r w:rsidRPr="00E5303D">
        <w:rPr>
          <w:rFonts w:ascii="Times New Roman" w:hAnsi="Times New Roman"/>
          <w:sz w:val="24"/>
          <w:szCs w:val="24"/>
          <w:shd w:val="clear" w:color="auto" w:fill="FFFFFF"/>
        </w:rPr>
        <w:t xml:space="preserve">część mózgu prowadzącą sygnały do hipokampa -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zauważyli, że jej uszkodzenie powoduje upośledzenie orientacji. W</w:t>
      </w:r>
      <w:r w:rsidR="00263500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trakcie kolejnych badań  okazało się, że także w korze śródwęchowej są komórki pobudzane, gdy zwierzę znajduje się w określonym punkcie swojej przestrzeni. Co ważne, określone komórki aktywizują się nie tylko</w:t>
      </w:r>
      <w:r w:rsidR="00263500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gdy zwierzę jest w konkretnym miejscu klatki, ale także w wielu innych. Układ pobudzonych komórek tworzy kształt siatki heksagonalnej (podobnej do plastra miodu). Nazwano je „komórkami sieci”. Ta sieć komórek stanowi wewnętrzny „system kartograficzny”, umożliwiający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określanie i zapamiętanie wzajemnego położenia komórek miejsca.</w:t>
      </w:r>
    </w:p>
    <w:p w:rsidR="004300E7" w:rsidRPr="00E5303D" w:rsidRDefault="004300E7" w:rsidP="004300E7">
      <w:pPr>
        <w:shd w:val="clear" w:color="auto" w:fill="FFFFFF"/>
        <w:spacing w:before="144" w:after="144" w:line="166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Komórki kierunku głowy zostały odkryte przez Jamesa </w:t>
      </w:r>
      <w:proofErr w:type="spellStart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Rancka</w:t>
      </w:r>
      <w:proofErr w:type="spellEnd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w 1984 roku. Zajął się nimi w latach osiemdziesiątych Jeffrey </w:t>
      </w:r>
      <w:proofErr w:type="spellStart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Taube</w:t>
      </w:r>
      <w:proofErr w:type="spellEnd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. Stwierdził, że komórki kier</w:t>
      </w:r>
      <w:r w:rsidR="00263500">
        <w:rPr>
          <w:rFonts w:ascii="Times New Roman" w:eastAsia="Times New Roman" w:hAnsi="Times New Roman"/>
          <w:sz w:val="24"/>
          <w:szCs w:val="24"/>
          <w:lang w:eastAsia="pl-PL"/>
        </w:rPr>
        <w:t>unku głowy stają się aktywne, gd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y człowiek zwraca głowę w stronę konkretnego obiektu – punktu orientacyjn</w:t>
      </w:r>
      <w:r w:rsidR="00263500">
        <w:rPr>
          <w:rFonts w:ascii="Times New Roman" w:eastAsia="Times New Roman" w:hAnsi="Times New Roman"/>
          <w:sz w:val="24"/>
          <w:szCs w:val="24"/>
          <w:lang w:eastAsia="pl-PL"/>
        </w:rPr>
        <w:t>ego. Umożliwia to w przyszłości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na podstawie jednego, dwóch lub trzech takich punktów</w:t>
      </w:r>
      <w:r w:rsidRPr="00E5303D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 xml:space="preserve">,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poruszanie się w pomieszczeniu bez udziału wzroku, np. w ciemności (przemeblowanie pomieszczenia zakłóca działanie wewnętrznego GPS).</w:t>
      </w:r>
    </w:p>
    <w:p w:rsidR="004300E7" w:rsidRPr="00282082" w:rsidRDefault="004300E7" w:rsidP="004300E7">
      <w:pPr>
        <w:shd w:val="clear" w:color="auto" w:fill="FFFFFF"/>
        <w:spacing w:before="144" w:after="144" w:line="166" w:lineRule="atLeast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</w:pP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„System kartograficzny”</w:t>
      </w:r>
      <w:r w:rsidR="0026350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,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 xml:space="preserve"> który powstaje u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 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ludzi i zwierzą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t</w:t>
      </w:r>
      <w:r w:rsidR="0026350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,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 xml:space="preserve"> ma ograniczone wymiary. Informacja o położeniu granic jest zapamiętywana w komórkach ściany. One także znajdują się w hipokampie. W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 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czasie badań na szczurach aktywizowały się w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 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pewnej odległości od  ściany klatki. U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 </w:t>
      </w:r>
      <w:r w:rsidRPr="00842DF0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>człowieka pozwalają na tworzenie mentalnego planu zakresu (granic) pomieszczenia i przestrzeni otwartej.</w:t>
      </w:r>
      <w:r w:rsidRPr="00282082">
        <w:rPr>
          <w:rStyle w:val="apple-converted-space"/>
          <w:rFonts w:ascii="Times New Roman" w:hAnsi="Times New Roman"/>
          <w:sz w:val="24"/>
          <w:szCs w:val="24"/>
          <w:shd w:val="clear" w:color="auto" w:fill="F7F7F7"/>
        </w:rPr>
        <w:t xml:space="preserve"> </w:t>
      </w:r>
    </w:p>
    <w:p w:rsidR="004300E7" w:rsidRPr="00E5303D" w:rsidRDefault="004300E7" w:rsidP="004300E7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Odkrycie zasad działania systemu „GPS mózgu” jest bard</w:t>
      </w:r>
      <w:r w:rsidR="00263500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o ważne z kilku powodów.</w:t>
      </w:r>
    </w:p>
    <w:p w:rsidR="004300E7" w:rsidRPr="00E5303D" w:rsidRDefault="004300E7" w:rsidP="0026350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Po pierwsze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wnioski z badań znalazły już zastosowanie w konstrukcji nowych </w:t>
      </w:r>
      <w:proofErr w:type="spellStart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neurorobotów</w:t>
      </w:r>
      <w:proofErr w:type="spellEnd"/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. Po drugie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 wielu naukowców przypuszcza, że wiedza w tej dziedzinie może okazać się przełomem w poszukiwaniach metod leczenia </w:t>
      </w:r>
      <w:hyperlink r:id="rId26" w:tooltip="Choroba Alzheimera" w:history="1">
        <w:r w:rsidRPr="00E5303D">
          <w:rPr>
            <w:rFonts w:ascii="Times New Roman" w:eastAsia="Times New Roman" w:hAnsi="Times New Roman"/>
            <w:sz w:val="24"/>
            <w:szCs w:val="24"/>
            <w:lang w:eastAsia="pl-PL"/>
          </w:rPr>
          <w:t>choroby Alzheimera</w:t>
        </w:r>
      </w:hyperlink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. A poza tym, co równie istotne, orientację przestrzenną można usprawnić. Dzięki badaniom wiadomo, że centrum orientacji przestrzennej - hipokamp zwiększa się wskutek intensywnych ćwiczeń, np. długotrwałej koncentracji na zapamiętywaniu tras w labiryncie ulic wielkiego miasta. Potwierdziły to badania wykonane  wśród londyńskich taksówkarzy między innymi przez </w:t>
      </w:r>
      <w:hyperlink r:id="rId27" w:tooltip="Richard Frąckowiak" w:history="1">
        <w:r w:rsidRPr="00E5303D">
          <w:rPr>
            <w:rFonts w:ascii="Times New Roman" w:eastAsia="Times New Roman" w:hAnsi="Times New Roman"/>
            <w:sz w:val="24"/>
            <w:szCs w:val="24"/>
            <w:lang w:eastAsia="pl-PL"/>
          </w:rPr>
          <w:t>Richarda Frąckowiaka</w:t>
        </w:r>
      </w:hyperlink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 (neurologa polskiego pochodzenia). Stwierdzono, że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hipokampy londyńskich taksówkarzy są</w:t>
      </w:r>
      <w:r w:rsidRPr="00282082">
        <w:rPr>
          <w:rFonts w:ascii="Times New Roman" w:eastAsia="Times New Roman" w:hAnsi="Times New Roman"/>
          <w:color w:val="252525"/>
          <w:sz w:val="24"/>
          <w:szCs w:val="24"/>
          <w:lang w:eastAsia="pl-PL"/>
        </w:rPr>
        <w:t xml:space="preserve"> 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większe niż przeciętnych mieszkańców miasta, a nawet kierowców autobusów, którym nie jest potrzebne nieustanne tworzenie nowych map kognitywnych. Różnica jest tym większa, im dłużej badany człowiek pracuje jako kierowca taksówki. </w:t>
      </w:r>
    </w:p>
    <w:p w:rsidR="004300E7" w:rsidRPr="00342E4D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  <w:r w:rsidRPr="00342E4D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  <w:t xml:space="preserve">Opracowała: Dorota </w:t>
      </w:r>
      <w:proofErr w:type="spellStart"/>
      <w:r w:rsidRPr="00342E4D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  <w:t>Rysiak</w:t>
      </w:r>
      <w:proofErr w:type="spellEnd"/>
    </w:p>
    <w:p w:rsidR="004300E7" w:rsidRPr="00282082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color w:val="252525"/>
          <w:sz w:val="24"/>
          <w:szCs w:val="24"/>
          <w:lang w:eastAsia="pl-PL"/>
        </w:rPr>
      </w:pPr>
    </w:p>
    <w:p w:rsidR="004300E7" w:rsidRPr="00842DF0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  <w:r w:rsidRPr="00842DF0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  <w:t>Bibliografia:</w:t>
      </w:r>
    </w:p>
    <w:p w:rsidR="004300E7" w:rsidRPr="00E5303D" w:rsidRDefault="004300E7" w:rsidP="004300E7">
      <w:pPr>
        <w:pStyle w:val="Akapitzlist"/>
        <w:numPr>
          <w:ilvl w:val="0"/>
          <w:numId w:val="5"/>
        </w:numPr>
        <w:shd w:val="clear" w:color="auto" w:fill="FFFFFF"/>
        <w:spacing w:before="120" w:beforeAutospacing="1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>Nasz wewnętrzny GPS. W: Jerzy Vetulani, Maria Mazurek: </w:t>
      </w:r>
      <w:r w:rsidRPr="00E5303D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Bez ograniczeń. Jak rządzi nami mózg</w:t>
      </w: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t xml:space="preserve">. Warszawa: Dom Wydawniczy PWN, 2015, s. 17-26, </w:t>
      </w:r>
    </w:p>
    <w:p w:rsidR="004300E7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</w:p>
    <w:p w:rsidR="004300E7" w:rsidRDefault="00757638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  <w:r w:rsidRPr="00757638">
        <w:rPr>
          <w:rFonts w:ascii="Times New Roman" w:eastAsia="Times New Roman" w:hAnsi="Times New Roman"/>
          <w:noProof/>
          <w:color w:val="252525"/>
          <w:sz w:val="24"/>
          <w:szCs w:val="24"/>
          <w:lang w:eastAsia="pl-PL"/>
        </w:rPr>
        <w:pict>
          <v:shape id="_x0000_s1027" type="#_x0000_t202" style="position:absolute;left:0;text-align:left;margin-left:5.65pt;margin-top:2.95pt;width:458.25pt;height:33.75pt;z-index:251661312" strokecolor="white [3212]">
            <v:textbox>
              <w:txbxContent>
                <w:p w:rsidR="004300E7" w:rsidRPr="00C06130" w:rsidRDefault="004300E7" w:rsidP="004300E7">
                  <w:pPr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</w:pPr>
                  <w:r w:rsidRPr="00C06130">
                    <w:rPr>
                      <w:rFonts w:ascii="Times New Roman" w:hAnsi="Times New Roman"/>
                      <w:b/>
                      <w:color w:val="00B050"/>
                      <w:sz w:val="36"/>
                      <w:szCs w:val="36"/>
                    </w:rPr>
                    <w:t>FILHARMONIA NA WYCIAGNIĘCIE RĘKI</w:t>
                  </w:r>
                </w:p>
              </w:txbxContent>
            </v:textbox>
          </v:shape>
        </w:pict>
      </w:r>
    </w:p>
    <w:p w:rsidR="004300E7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20" w:after="12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20" w:after="12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W poprzednim semestrze mieliśmy ogromną przyjemność gościć kilkukrotnie muzyków z Filharmonii Krakowskiej. Zajęcia </w:t>
      </w:r>
      <w:r w:rsidRPr="00797A47">
        <w:rPr>
          <w:rFonts w:ascii="Times New Roman" w:eastAsia="Times New Roman" w:hAnsi="Times New Roman"/>
          <w:sz w:val="24"/>
          <w:szCs w:val="24"/>
          <w:lang w:eastAsia="pl-PL"/>
        </w:rPr>
        <w:t>umuzykalniając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Pr="00797A47">
        <w:rPr>
          <w:rFonts w:ascii="Times New Roman" w:eastAsia="Times New Roman" w:hAnsi="Times New Roman"/>
          <w:sz w:val="24"/>
          <w:szCs w:val="24"/>
          <w:lang w:eastAsia="pl-PL"/>
        </w:rPr>
        <w:t xml:space="preserve"> dla dzieci 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797A47">
        <w:rPr>
          <w:rFonts w:ascii="Times New Roman" w:eastAsia="Times New Roman" w:hAnsi="Times New Roman"/>
          <w:sz w:val="24"/>
          <w:szCs w:val="24"/>
          <w:lang w:eastAsia="pl-PL"/>
        </w:rPr>
        <w:t>niepełnosprawnością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były prowadzone w </w:t>
      </w:r>
      <w:r w:rsidRPr="00797A47">
        <w:rPr>
          <w:rFonts w:ascii="Times New Roman" w:eastAsia="Times New Roman" w:hAnsi="Times New Roman"/>
          <w:sz w:val="24"/>
          <w:szCs w:val="24"/>
          <w:lang w:eastAsia="pl-PL"/>
        </w:rPr>
        <w:t>ramach programu Narodowego Centrum Kultury – Kultura Dostępna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4300E7" w:rsidRDefault="004300E7" w:rsidP="004300E7">
      <w:pPr>
        <w:shd w:val="clear" w:color="auto" w:fill="FFFFFF"/>
        <w:spacing w:before="120" w:after="12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3A87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00350" cy="1847850"/>
            <wp:effectExtent l="19050" t="0" r="0" b="0"/>
            <wp:docPr id="10" name="Obraz 1" descr="C:\Users\Dorota\Desktop\zdjęcia szkolne\filharmonia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zdjęcia szkolne\filharmonia\IMG_58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43" cy="18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Pr="00DF3A87" w:rsidRDefault="004300E7" w:rsidP="004300E7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:rsidR="004300E7" w:rsidRDefault="004300E7" w:rsidP="004300E7">
      <w:pPr>
        <w:shd w:val="clear" w:color="auto" w:fill="FFFFFF"/>
        <w:spacing w:before="120" w:after="12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before="120" w:after="12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Pr="00DF3A87" w:rsidRDefault="004300E7" w:rsidP="004300E7">
      <w:pPr>
        <w:pStyle w:val="Akapitzlist"/>
        <w:numPr>
          <w:ilvl w:val="0"/>
          <w:numId w:val="5"/>
        </w:numPr>
        <w:shd w:val="clear" w:color="auto" w:fill="FFFFFF"/>
        <w:spacing w:before="120" w:beforeAutospacing="1" w:after="120" w:line="240" w:lineRule="auto"/>
        <w:jc w:val="both"/>
        <w:rPr>
          <w:rFonts w:ascii="Times New Roman" w:eastAsia="Times New Roman" w:hAnsi="Times New Roman"/>
          <w:color w:val="252525"/>
          <w:sz w:val="24"/>
          <w:szCs w:val="24"/>
          <w:lang w:eastAsia="pl-PL"/>
        </w:rPr>
      </w:pPr>
      <w:r w:rsidRPr="00E5303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http://gosc.pl/doc/2189560.Nobel-</w:t>
      </w:r>
      <w:r w:rsidRPr="00DF3A87">
        <w:rPr>
          <w:rFonts w:ascii="Times New Roman" w:eastAsia="Times New Roman" w:hAnsi="Times New Roman"/>
          <w:color w:val="252525"/>
          <w:sz w:val="24"/>
          <w:szCs w:val="24"/>
          <w:lang w:eastAsia="pl-PL"/>
        </w:rPr>
        <w:t>za-wewnetrzny-GPS-w-mozgu</w:t>
      </w:r>
    </w:p>
    <w:p w:rsidR="004300E7" w:rsidRPr="00C81236" w:rsidRDefault="00757638" w:rsidP="004300E7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4300E7" w:rsidRPr="00C81236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http://naukawpolsce.pap.pl/aktualnosci/news,402167,medyczny-nobel-2014-za-wewnetrzny-gps.html</w:t>
        </w:r>
      </w:hyperlink>
    </w:p>
    <w:p w:rsidR="004300E7" w:rsidRPr="00842DF0" w:rsidRDefault="004300E7" w:rsidP="004300E7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842DF0">
        <w:rPr>
          <w:rFonts w:ascii="Times New Roman" w:hAnsi="Times New Roman"/>
          <w:sz w:val="24"/>
          <w:szCs w:val="24"/>
        </w:rPr>
        <w:t>https://pl.wikipedia.org/wiki/GPS_m%C3%B3zgu</w:t>
      </w: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D81E63" w:rsidP="00D81E63">
      <w:pPr>
        <w:shd w:val="clear" w:color="auto" w:fill="FFFFFF"/>
        <w:spacing w:before="120" w:beforeAutospacing="1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174F6">
        <w:rPr>
          <w:rFonts w:ascii="Times New Roman" w:eastAsia="Times New Roman" w:hAnsi="Times New Roman"/>
          <w:sz w:val="24"/>
          <w:szCs w:val="24"/>
          <w:lang w:eastAsia="pl-PL"/>
        </w:rPr>
        <w:t xml:space="preserve">Każdorazowo Pani Muzyka w czasie zajęć zabierała najmłodszych w niezwykłe </w:t>
      </w:r>
      <w:r w:rsidRPr="00797A47">
        <w:rPr>
          <w:rFonts w:ascii="Times New Roman" w:eastAsia="Times New Roman" w:hAnsi="Times New Roman"/>
          <w:sz w:val="24"/>
          <w:szCs w:val="24"/>
          <w:lang w:eastAsia="pl-PL"/>
        </w:rPr>
        <w:t>muzyczne podróże.</w:t>
      </w:r>
      <w:r w:rsidR="00EC3AE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Dzieci miały okazję z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apozna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 xml:space="preserve">ć się 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 xml:space="preserve">instrumentami, 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na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uczy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ć się tańców. W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 xml:space="preserve">spólnie z 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 xml:space="preserve">gośćmi 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bawi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 xml:space="preserve">ły 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się, gra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ły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 xml:space="preserve"> i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śpiewa</w:t>
      </w:r>
      <w:r w:rsidR="004300E7">
        <w:rPr>
          <w:rFonts w:ascii="Times New Roman" w:eastAsia="Times New Roman" w:hAnsi="Times New Roman"/>
          <w:sz w:val="24"/>
          <w:szCs w:val="24"/>
          <w:lang w:eastAsia="pl-PL"/>
        </w:rPr>
        <w:t>ły</w:t>
      </w:r>
      <w:r w:rsidR="004300E7" w:rsidRPr="00797A4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300E7" w:rsidRDefault="004300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C3AE7" w:rsidRDefault="00EC3AE7" w:rsidP="004300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F3A87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71788" cy="1952625"/>
            <wp:effectExtent l="19050" t="0" r="4762" b="0"/>
            <wp:docPr id="12" name="Obraz 3" descr="C:\Users\Dorota\Desktop\zdjęcia szkolne\filharmonia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zdjęcia szkolne\filharmonia\IMG_5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29" cy="19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00E7" w:rsidRPr="00DF3A87" w:rsidRDefault="004300E7" w:rsidP="004300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:rsidR="00D81E63" w:rsidRDefault="00D81E63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 w:type="page"/>
      </w:r>
    </w:p>
    <w:p w:rsidR="00D81E63" w:rsidRDefault="004300E7" w:rsidP="00D81E6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 </w:t>
      </w:r>
      <w:r w:rsidR="00D81E63" w:rsidRPr="00797A47">
        <w:rPr>
          <w:rFonts w:ascii="Times New Roman" w:eastAsia="Times New Roman" w:hAnsi="Times New Roman"/>
          <w:sz w:val="24"/>
          <w:szCs w:val="24"/>
          <w:lang w:eastAsia="pl-PL"/>
        </w:rPr>
        <w:t>Utwory wykonywane podczas spotkań</w:t>
      </w:r>
      <w:r w:rsidR="00D81E63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="00D81E63" w:rsidRPr="00797A47">
        <w:rPr>
          <w:rFonts w:ascii="Times New Roman" w:eastAsia="Times New Roman" w:hAnsi="Times New Roman"/>
          <w:sz w:val="24"/>
          <w:szCs w:val="24"/>
          <w:lang w:eastAsia="pl-PL"/>
        </w:rPr>
        <w:t xml:space="preserve"> przeboje</w:t>
      </w:r>
      <w:r w:rsidR="00D81E63" w:rsidRPr="00282082">
        <w:rPr>
          <w:rFonts w:ascii="Times New Roman" w:eastAsia="Times New Roman" w:hAnsi="Times New Roman"/>
          <w:color w:val="024967"/>
          <w:sz w:val="24"/>
          <w:szCs w:val="24"/>
          <w:lang w:eastAsia="pl-PL"/>
        </w:rPr>
        <w:t xml:space="preserve"> </w:t>
      </w:r>
      <w:r w:rsidR="00D81E63">
        <w:rPr>
          <w:rFonts w:ascii="Times New Roman" w:eastAsia="Times New Roman" w:hAnsi="Times New Roman"/>
          <w:sz w:val="24"/>
          <w:szCs w:val="24"/>
          <w:lang w:eastAsia="pl-PL"/>
        </w:rPr>
        <w:t>muzyki klasycznej, melodie znane i lubiane niejednokrotnie wzbudzały wśród dzieci entuzjazm.</w:t>
      </w:r>
    </w:p>
    <w:p w:rsidR="004300E7" w:rsidRPr="00282082" w:rsidRDefault="004300E7" w:rsidP="00D81E6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24967"/>
          <w:sz w:val="24"/>
          <w:szCs w:val="24"/>
          <w:lang w:eastAsia="pl-PL"/>
        </w:rPr>
      </w:pP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>Podczas zajęć pojawi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ły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 xml:space="preserve"> się też elemen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ty improwizacji instrumentalnej. Dzieci zachęcone 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>do własnej improwizacji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 xml:space="preserve">za pomocą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prostych instrumentów, 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>r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uchów, gestów czy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pl-PL"/>
        </w:rPr>
        <w:t>gestodźwięków</w:t>
      </w:r>
      <w:proofErr w:type="spellEnd"/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chętnie w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>spóln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Pr="00562803">
        <w:rPr>
          <w:rFonts w:ascii="Times New Roman" w:eastAsia="Times New Roman" w:hAnsi="Times New Roman"/>
          <w:sz w:val="24"/>
          <w:szCs w:val="24"/>
          <w:lang w:eastAsia="pl-PL"/>
        </w:rPr>
        <w:t>e muzykowa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ły.</w:t>
      </w:r>
      <w:r w:rsidRPr="00282082">
        <w:rPr>
          <w:rFonts w:ascii="Times New Roman" w:eastAsia="Times New Roman" w:hAnsi="Times New Roman"/>
          <w:color w:val="024967"/>
          <w:sz w:val="24"/>
          <w:szCs w:val="24"/>
          <w:lang w:eastAsia="pl-PL"/>
        </w:rPr>
        <w:t> </w:t>
      </w:r>
    </w:p>
    <w:p w:rsidR="004300E7" w:rsidRDefault="004300E7" w:rsidP="00EC3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  <w:r w:rsidRPr="00DF3A87">
        <w:rPr>
          <w:rFonts w:ascii="Times New Roman" w:eastAsia="Times New Roman" w:hAnsi="Times New Roman"/>
          <w:sz w:val="24"/>
          <w:szCs w:val="24"/>
          <w:lang w:eastAsia="pl-PL"/>
        </w:rPr>
        <w:t xml:space="preserve">Kontakt z muzyką graną na żywo,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okazja o</w:t>
      </w:r>
      <w:r w:rsidRPr="00DF3A87">
        <w:rPr>
          <w:rFonts w:ascii="Times New Roman" w:eastAsia="Times New Roman" w:hAnsi="Times New Roman"/>
          <w:sz w:val="24"/>
          <w:szCs w:val="24"/>
          <w:lang w:eastAsia="pl-PL"/>
        </w:rPr>
        <w:t>bejrzenia prawdziwych instrumentów</w:t>
      </w:r>
      <w:r>
        <w:rPr>
          <w:rFonts w:ascii="Times New Roman" w:eastAsia="Times New Roman" w:hAnsi="Times New Roman"/>
          <w:color w:val="024967"/>
          <w:sz w:val="24"/>
          <w:szCs w:val="24"/>
          <w:lang w:eastAsia="pl-PL"/>
        </w:rPr>
        <w:t xml:space="preserve"> </w:t>
      </w:r>
      <w:r w:rsidRPr="00DF3A87">
        <w:rPr>
          <w:rFonts w:ascii="Times New Roman" w:eastAsia="Times New Roman" w:hAnsi="Times New Roman"/>
          <w:sz w:val="24"/>
          <w:szCs w:val="24"/>
          <w:lang w:eastAsia="pl-PL"/>
        </w:rPr>
        <w:t xml:space="preserve">i </w:t>
      </w:r>
      <w:r w:rsidRPr="00C002D4">
        <w:rPr>
          <w:rFonts w:ascii="Times New Roman" w:eastAsia="Times New Roman" w:hAnsi="Times New Roman"/>
          <w:sz w:val="24"/>
          <w:szCs w:val="24"/>
          <w:lang w:eastAsia="pl-PL"/>
        </w:rPr>
        <w:t>zadawania pytań prawdziwym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muzykom jest nie do przecenienia.</w:t>
      </w:r>
      <w:r w:rsidRPr="00282082"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  <w:t> </w:t>
      </w:r>
    </w:p>
    <w:p w:rsidR="004300E7" w:rsidRPr="00D8205B" w:rsidRDefault="00EC3AE7" w:rsidP="00EC3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 xml:space="preserve">      </w:t>
      </w:r>
      <w:r w:rsidR="004300E7" w:rsidRPr="00D8205B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 xml:space="preserve">Serdecznie dziękujemy </w:t>
      </w:r>
      <w:r w:rsidR="004300E7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>organizatorom projektu i naszym Gościom!</w:t>
      </w: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757638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noProof/>
          <w:color w:val="024967"/>
          <w:kern w:val="36"/>
          <w:sz w:val="24"/>
          <w:szCs w:val="24"/>
          <w:lang w:eastAsia="pl-PL"/>
        </w:rPr>
        <w:pict>
          <v:shape id="_x0000_s1028" type="#_x0000_t202" style="position:absolute;left:0;text-align:left;margin-left:4.9pt;margin-top:.1pt;width:466.5pt;height:156.75pt;z-index:251662336" strokecolor="white [3212]">
            <v:textbox>
              <w:txbxContent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PRZESTRZEŃ PRZYJAZNA</w:t>
                  </w:r>
                </w:p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4300E7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R</w:t>
                  </w:r>
                  <w:r w:rsidRPr="0045020B">
                    <w:rPr>
                      <w:b/>
                      <w:color w:val="FF0000"/>
                      <w:sz w:val="32"/>
                      <w:szCs w:val="32"/>
                    </w:rPr>
                    <w:t>odzaje oświetlenia i jego wpływ na postrzeganie otoczenia</w:t>
                  </w:r>
                </w:p>
                <w:p w:rsidR="004300E7" w:rsidRPr="0045020B" w:rsidRDefault="004300E7" w:rsidP="004300E7">
                  <w:pPr>
                    <w:pStyle w:val="Tekstpodstawowywcity"/>
                    <w:spacing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 przez osoby słabo </w:t>
                  </w:r>
                  <w:r w:rsidRPr="0045020B">
                    <w:rPr>
                      <w:b/>
                      <w:color w:val="FF0000"/>
                      <w:sz w:val="32"/>
                      <w:szCs w:val="32"/>
                    </w:rPr>
                    <w:t>widzące</w:t>
                  </w:r>
                </w:p>
                <w:p w:rsidR="004300E7" w:rsidRPr="00E174F6" w:rsidRDefault="004300E7" w:rsidP="004300E7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C81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236" w:rsidRPr="00282082" w:rsidRDefault="004300E7" w:rsidP="00EC3A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2082">
        <w:rPr>
          <w:rFonts w:ascii="Times New Roman" w:hAnsi="Times New Roman"/>
          <w:sz w:val="24"/>
          <w:szCs w:val="24"/>
        </w:rPr>
        <w:t xml:space="preserve">Jakość oświetlenia jest </w:t>
      </w:r>
      <w:r>
        <w:rPr>
          <w:rFonts w:ascii="Times New Roman" w:hAnsi="Times New Roman"/>
          <w:sz w:val="24"/>
          <w:szCs w:val="24"/>
        </w:rPr>
        <w:t>jednym z </w:t>
      </w:r>
      <w:r w:rsidRPr="00282082">
        <w:rPr>
          <w:rFonts w:ascii="Times New Roman" w:hAnsi="Times New Roman"/>
          <w:sz w:val="24"/>
          <w:szCs w:val="24"/>
        </w:rPr>
        <w:t>najważniejszych elementów</w:t>
      </w:r>
      <w:r w:rsidR="00EC3AE7">
        <w:rPr>
          <w:rFonts w:ascii="Times New Roman" w:hAnsi="Times New Roman"/>
          <w:sz w:val="24"/>
          <w:szCs w:val="24"/>
        </w:rPr>
        <w:t>, które wspomaga</w:t>
      </w:r>
      <w:r w:rsidRPr="00282082">
        <w:rPr>
          <w:rFonts w:ascii="Times New Roman" w:hAnsi="Times New Roman"/>
          <w:sz w:val="24"/>
          <w:szCs w:val="24"/>
        </w:rPr>
        <w:t xml:space="preserve"> funkcjonowanie osób słabo widzących. Dobrze dobrane oświetlenie może ułatwić poruszanie się i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>orientację w otoczeniu, odnajdywanie i identyfikację obiektów, wykonywanie różnych czynności. Oświetlenie źle rozmieszczone, o niewłaściwym natężeniu</w:t>
      </w:r>
      <w:r w:rsidR="00EC3AE7">
        <w:rPr>
          <w:rFonts w:ascii="Times New Roman" w:hAnsi="Times New Roman"/>
          <w:sz w:val="24"/>
          <w:szCs w:val="24"/>
        </w:rPr>
        <w:t xml:space="preserve"> </w:t>
      </w:r>
      <w:r w:rsidR="00C81236" w:rsidRPr="00282082">
        <w:rPr>
          <w:rFonts w:ascii="Times New Roman" w:hAnsi="Times New Roman"/>
          <w:sz w:val="24"/>
          <w:szCs w:val="24"/>
        </w:rPr>
        <w:t>i kolorze może oślepiać, powodować olśnienia, utrudniać wykonywanie wielu czynności, przysparzać problemów z</w:t>
      </w:r>
      <w:r w:rsidR="00C81236">
        <w:rPr>
          <w:rFonts w:ascii="Times New Roman" w:hAnsi="Times New Roman"/>
          <w:sz w:val="24"/>
          <w:szCs w:val="24"/>
        </w:rPr>
        <w:t> </w:t>
      </w:r>
      <w:r w:rsidR="00C81236" w:rsidRPr="00282082">
        <w:rPr>
          <w:rFonts w:ascii="Times New Roman" w:hAnsi="Times New Roman"/>
          <w:sz w:val="24"/>
          <w:szCs w:val="24"/>
        </w:rPr>
        <w:t>adaptacją do zmiennego oświetlenia, szybciej męczyć, wywoływać pieczenie i łzawienie oczu.</w:t>
      </w:r>
    </w:p>
    <w:p w:rsidR="004300E7" w:rsidRPr="00D81E63" w:rsidRDefault="004300E7" w:rsidP="00D81E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  <w:r w:rsidRPr="00DF3A87">
        <w:rPr>
          <w:rFonts w:ascii="Times New Roman" w:eastAsia="Times New Roman" w:hAnsi="Times New Roman"/>
          <w:b/>
          <w:bCs/>
          <w:noProof/>
          <w:color w:val="024967"/>
          <w:kern w:val="36"/>
          <w:sz w:val="24"/>
          <w:szCs w:val="24"/>
          <w:lang w:eastAsia="pl-PL"/>
        </w:rPr>
        <w:lastRenderedPageBreak/>
        <w:drawing>
          <wp:inline distT="0" distB="0" distL="0" distR="0">
            <wp:extent cx="2655570" cy="1770380"/>
            <wp:effectExtent l="19050" t="0" r="0" b="0"/>
            <wp:docPr id="14" name="Obraz 2" descr="C:\Users\Dorota\Desktop\zdjęcia szkolne\filharmonia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zdjęcia szkolne\filharmonia\IMG_59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Pr="00282082" w:rsidRDefault="004300E7" w:rsidP="00430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24967"/>
          <w:kern w:val="36"/>
          <w:sz w:val="24"/>
          <w:szCs w:val="24"/>
          <w:lang w:eastAsia="pl-PL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Pr="00282082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2082">
        <w:rPr>
          <w:rFonts w:ascii="Times New Roman" w:hAnsi="Times New Roman"/>
          <w:sz w:val="24"/>
          <w:szCs w:val="24"/>
        </w:rPr>
        <w:t>Trzeba pamiętać, iż ze względu na różne potrzeby słabo widzących, wynikające ze schorzenia i rodzaju czynności</w:t>
      </w:r>
      <w:r w:rsidR="00EC3AE7">
        <w:rPr>
          <w:rFonts w:ascii="Times New Roman" w:hAnsi="Times New Roman"/>
          <w:sz w:val="24"/>
          <w:szCs w:val="24"/>
        </w:rPr>
        <w:t>,</w:t>
      </w:r>
      <w:r w:rsidRPr="00282082">
        <w:rPr>
          <w:rFonts w:ascii="Times New Roman" w:hAnsi="Times New Roman"/>
          <w:sz w:val="24"/>
          <w:szCs w:val="24"/>
        </w:rPr>
        <w:t xml:space="preserve"> jaka ma być wykonywana czy warunków zmieniających się nawet w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 xml:space="preserve">ciągu dnia, istotną cechą dobrego oświetlenia będzie </w:t>
      </w:r>
      <w:r w:rsidRPr="00282082">
        <w:rPr>
          <w:rFonts w:ascii="Times New Roman" w:hAnsi="Times New Roman"/>
          <w:b/>
          <w:sz w:val="24"/>
          <w:szCs w:val="24"/>
        </w:rPr>
        <w:t>indywidualne</w:t>
      </w:r>
      <w:r w:rsidRPr="00282082">
        <w:rPr>
          <w:rFonts w:ascii="Times New Roman" w:hAnsi="Times New Roman"/>
          <w:sz w:val="24"/>
          <w:szCs w:val="24"/>
        </w:rPr>
        <w:t xml:space="preserve"> – w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 xml:space="preserve">miarę możliwości – </w:t>
      </w:r>
      <w:r w:rsidRPr="00282082">
        <w:rPr>
          <w:rFonts w:ascii="Times New Roman" w:hAnsi="Times New Roman"/>
          <w:b/>
          <w:sz w:val="24"/>
          <w:szCs w:val="24"/>
        </w:rPr>
        <w:t>dobranie</w:t>
      </w:r>
      <w:r w:rsidRPr="00282082">
        <w:rPr>
          <w:rFonts w:ascii="Times New Roman" w:hAnsi="Times New Roman"/>
          <w:sz w:val="24"/>
          <w:szCs w:val="24"/>
        </w:rPr>
        <w:t xml:space="preserve"> rodzaju oświetlenia dla konkretnej osoby, a także </w:t>
      </w:r>
      <w:r w:rsidRPr="00282082">
        <w:rPr>
          <w:rFonts w:ascii="Times New Roman" w:hAnsi="Times New Roman"/>
          <w:b/>
          <w:sz w:val="24"/>
          <w:szCs w:val="24"/>
        </w:rPr>
        <w:t>łatwość</w:t>
      </w:r>
      <w:r w:rsidRPr="00282082">
        <w:rPr>
          <w:rFonts w:ascii="Times New Roman" w:hAnsi="Times New Roman"/>
          <w:sz w:val="24"/>
          <w:szCs w:val="24"/>
        </w:rPr>
        <w:t xml:space="preserve"> </w:t>
      </w:r>
      <w:r w:rsidRPr="00282082">
        <w:rPr>
          <w:rFonts w:ascii="Times New Roman" w:hAnsi="Times New Roman"/>
          <w:b/>
          <w:sz w:val="24"/>
          <w:szCs w:val="24"/>
        </w:rPr>
        <w:t>zmiany</w:t>
      </w:r>
      <w:r w:rsidR="00EC3AE7">
        <w:rPr>
          <w:rFonts w:ascii="Times New Roman" w:hAnsi="Times New Roman"/>
          <w:sz w:val="24"/>
          <w:szCs w:val="24"/>
        </w:rPr>
        <w:t>,</w:t>
      </w:r>
      <w:r w:rsidRPr="00282082">
        <w:rPr>
          <w:rFonts w:ascii="Times New Roman" w:hAnsi="Times New Roman"/>
          <w:sz w:val="24"/>
          <w:szCs w:val="24"/>
        </w:rPr>
        <w:t xml:space="preserve"> np. zwiększenie lub zmniejszenie natężenia, stosowanie dodatkowych źródeł światła z możliwością ustawienia kierunku światła. </w:t>
      </w:r>
    </w:p>
    <w:p w:rsidR="004300E7" w:rsidRPr="00E174F6" w:rsidRDefault="004300E7" w:rsidP="004300E7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4300E7" w:rsidRDefault="004300E7" w:rsidP="004300E7">
      <w:pPr>
        <w:rPr>
          <w:rFonts w:ascii="Times New Roman" w:eastAsia="Times New Roman" w:hAnsi="Times New Roman"/>
          <w:color w:val="252525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252525"/>
          <w:sz w:val="24"/>
          <w:szCs w:val="24"/>
          <w:lang w:eastAsia="pl-PL"/>
        </w:rPr>
        <w:br w:type="page"/>
      </w:r>
    </w:p>
    <w:p w:rsidR="004300E7" w:rsidRPr="00282082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Pr="00282082" w:rsidRDefault="004300E7" w:rsidP="004300E7">
      <w:pPr>
        <w:pStyle w:val="Tekstpodstawowywcity"/>
        <w:spacing w:line="240" w:lineRule="auto"/>
        <w:rPr>
          <w:b/>
        </w:rPr>
      </w:pPr>
      <w:r w:rsidRPr="00282082">
        <w:rPr>
          <w:b/>
        </w:rPr>
        <w:t>Wskazówki praktyczne:</w:t>
      </w:r>
    </w:p>
    <w:p w:rsidR="004300E7" w:rsidRPr="00282082" w:rsidRDefault="004300E7" w:rsidP="004300E7">
      <w:pPr>
        <w:pStyle w:val="Tekstpodstawowywcity"/>
        <w:numPr>
          <w:ilvl w:val="0"/>
          <w:numId w:val="2"/>
        </w:numPr>
        <w:spacing w:line="240" w:lineRule="auto"/>
        <w:rPr>
          <w:b/>
        </w:rPr>
      </w:pPr>
      <w:r w:rsidRPr="00282082">
        <w:rPr>
          <w:b/>
        </w:rPr>
        <w:t>światło naturalne</w:t>
      </w:r>
    </w:p>
    <w:p w:rsidR="004300E7" w:rsidRPr="00282082" w:rsidRDefault="004300E7" w:rsidP="004300E7">
      <w:pPr>
        <w:pStyle w:val="Tekstpodstawowywcity"/>
        <w:spacing w:line="240" w:lineRule="auto"/>
      </w:pPr>
    </w:p>
    <w:p w:rsidR="004300E7" w:rsidRPr="00282082" w:rsidRDefault="004300E7" w:rsidP="004300E7">
      <w:pPr>
        <w:pStyle w:val="Tekstpodstawowywcity"/>
        <w:numPr>
          <w:ilvl w:val="0"/>
          <w:numId w:val="1"/>
        </w:numPr>
        <w:spacing w:line="240" w:lineRule="auto"/>
      </w:pPr>
      <w:r w:rsidRPr="00282082">
        <w:t>dobrym sposobem regulacji ilości wpadającego światła do pomieszczeniach jest stosowanie różnego typu przesłon okiennych. Na rynku dostępne są rolety, firany, zasłony i żaluzje. Najlepszym rozwiązaniem jest zamontowanie żaluzji, które w prosty sposób pozwalają na dosyć precyzyjne regulowanie natężenia światła i</w:t>
      </w:r>
      <w:r>
        <w:t> </w:t>
      </w:r>
      <w:r w:rsidRPr="00282082">
        <w:t>w</w:t>
      </w:r>
      <w:r>
        <w:t> </w:t>
      </w:r>
      <w:r w:rsidRPr="00282082">
        <w:t>ograniczonym zakresie jego kierunku,</w:t>
      </w:r>
    </w:p>
    <w:p w:rsidR="004300E7" w:rsidRPr="00282082" w:rsidRDefault="004300E7" w:rsidP="004300E7">
      <w:pPr>
        <w:pStyle w:val="Tekstpodstawowywcity"/>
        <w:numPr>
          <w:ilvl w:val="0"/>
          <w:numId w:val="1"/>
        </w:numPr>
        <w:spacing w:line="240" w:lineRule="auto"/>
      </w:pPr>
      <w:r w:rsidRPr="00282082">
        <w:t>trzeba zwrócić uwagę na to, czy cienie dekoracji, doniczek z</w:t>
      </w:r>
      <w:r>
        <w:t> </w:t>
      </w:r>
      <w:r w:rsidRPr="00282082">
        <w:t xml:space="preserve">kwiatami ustawionych na parapecie lub w pobliżu okna nie tworzą wzorów na podłodze, schodach, co może wywoływać u słabo widzących wizualny chaos, </w:t>
      </w:r>
    </w:p>
    <w:p w:rsidR="004300E7" w:rsidRPr="00282082" w:rsidRDefault="004300E7" w:rsidP="004300E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2082">
        <w:rPr>
          <w:rFonts w:ascii="Times New Roman" w:hAnsi="Times New Roman"/>
          <w:sz w:val="24"/>
          <w:szCs w:val="24"/>
        </w:rPr>
        <w:t>organizując miejsce pracy należy uwzględnić jego usytuowanie w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>stosunku do okna, u osób bez światłowstrętu warto ustawić stolik bokiem, tak aby światło słoneczne padało po stronie przeciwnej w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>stosunku do ręki dominującej (u</w:t>
      </w:r>
      <w:r>
        <w:rPr>
          <w:rFonts w:ascii="Times New Roman" w:hAnsi="Times New Roman"/>
          <w:sz w:val="24"/>
          <w:szCs w:val="24"/>
        </w:rPr>
        <w:t> </w:t>
      </w:r>
      <w:r w:rsidR="00EC3AE7">
        <w:rPr>
          <w:rFonts w:ascii="Times New Roman" w:hAnsi="Times New Roman"/>
          <w:sz w:val="24"/>
          <w:szCs w:val="24"/>
        </w:rPr>
        <w:t xml:space="preserve">osób </w:t>
      </w:r>
      <w:r w:rsidRPr="00282082">
        <w:rPr>
          <w:rFonts w:ascii="Times New Roman" w:hAnsi="Times New Roman"/>
          <w:sz w:val="24"/>
          <w:szCs w:val="24"/>
        </w:rPr>
        <w:t>praworęcznych okno powinno być po lewej stronie, u</w:t>
      </w:r>
      <w:r>
        <w:rPr>
          <w:rFonts w:ascii="Times New Roman" w:hAnsi="Times New Roman"/>
          <w:sz w:val="24"/>
          <w:szCs w:val="24"/>
        </w:rPr>
        <w:t> </w:t>
      </w:r>
      <w:r w:rsidRPr="00282082">
        <w:rPr>
          <w:rFonts w:ascii="Times New Roman" w:hAnsi="Times New Roman"/>
          <w:sz w:val="24"/>
          <w:szCs w:val="24"/>
        </w:rPr>
        <w:t xml:space="preserve">leworęcznych po prawej), przy czytaniu okno powinno być po stronie oka sprawniejszego, </w:t>
      </w:r>
    </w:p>
    <w:p w:rsidR="004300E7" w:rsidRPr="00282082" w:rsidRDefault="004300E7" w:rsidP="004300E7">
      <w:pPr>
        <w:pStyle w:val="Tekstpodstawowywcity"/>
        <w:numPr>
          <w:ilvl w:val="0"/>
          <w:numId w:val="1"/>
        </w:numPr>
        <w:spacing w:line="240" w:lineRule="auto"/>
      </w:pPr>
      <w:r w:rsidRPr="00282082">
        <w:t>należy unikać ustawienia stołu przodem do okna, bo to może powodować olśnienia, oślepienia i</w:t>
      </w:r>
      <w:r>
        <w:t> </w:t>
      </w:r>
      <w:r w:rsidRPr="00282082">
        <w:t>zmęczenie oczu,</w:t>
      </w:r>
    </w:p>
    <w:p w:rsidR="004300E7" w:rsidRPr="00282082" w:rsidRDefault="004300E7" w:rsidP="004300E7">
      <w:pPr>
        <w:pStyle w:val="Tekstpodstawowywcity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color w:val="1B1B1F"/>
        </w:rPr>
      </w:pPr>
      <w:r w:rsidRPr="00282082">
        <w:t>słabo widzący ze światłowstrętem powinni ustawiać swoje miejsce pracy z dala od okna, dodatkowo może zaistnieć potrzeba zasłonięcia okna,</w:t>
      </w:r>
    </w:p>
    <w:p w:rsidR="004300E7" w:rsidRPr="00282082" w:rsidRDefault="004300E7" w:rsidP="004300E7">
      <w:pPr>
        <w:pStyle w:val="Tekstpodstawowywcity"/>
        <w:numPr>
          <w:ilvl w:val="0"/>
          <w:numId w:val="1"/>
        </w:numPr>
        <w:spacing w:line="240" w:lineRule="auto"/>
      </w:pPr>
      <w:r w:rsidRPr="00282082">
        <w:t xml:space="preserve">na zewnątrz dużo trudniej reguluje się ilość światła, ale słabo widzący może np. stosować ciemne szkła, czapki z daszkiem, w czasie poruszania się w zależności od potrzeb wybierać chodnik po  mniej </w:t>
      </w:r>
      <w:r w:rsidRPr="00282082">
        <w:lastRenderedPageBreak/>
        <w:t xml:space="preserve">lub bardziej zacienionej stronie ulicy.  </w:t>
      </w:r>
    </w:p>
    <w:p w:rsidR="004300E7" w:rsidRPr="00282082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Pr="00282082" w:rsidRDefault="004300E7" w:rsidP="004300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82082">
        <w:rPr>
          <w:rFonts w:ascii="Times New Roman" w:hAnsi="Times New Roman"/>
          <w:b/>
          <w:sz w:val="24"/>
          <w:szCs w:val="24"/>
        </w:rPr>
        <w:t>Wskazówki praktyczne:</w:t>
      </w:r>
    </w:p>
    <w:p w:rsidR="004300E7" w:rsidRDefault="004300E7" w:rsidP="004300E7">
      <w:pPr>
        <w:pStyle w:val="Tekstpodstawowywcity"/>
        <w:numPr>
          <w:ilvl w:val="0"/>
          <w:numId w:val="2"/>
        </w:numPr>
        <w:spacing w:line="240" w:lineRule="auto"/>
        <w:rPr>
          <w:b/>
        </w:rPr>
      </w:pPr>
      <w:r w:rsidRPr="00282082">
        <w:rPr>
          <w:b/>
        </w:rPr>
        <w:t>oświetlenie sztuczne</w:t>
      </w:r>
    </w:p>
    <w:p w:rsidR="004300E7" w:rsidRPr="00282082" w:rsidRDefault="004300E7" w:rsidP="004300E7">
      <w:pPr>
        <w:pStyle w:val="Tekstpodstawowywcity"/>
        <w:spacing w:line="240" w:lineRule="auto"/>
        <w:ind w:left="720"/>
        <w:rPr>
          <w:b/>
        </w:rPr>
      </w:pPr>
    </w:p>
    <w:p w:rsidR="004300E7" w:rsidRPr="00282082" w:rsidRDefault="004300E7" w:rsidP="004300E7">
      <w:pPr>
        <w:pStyle w:val="Tekstpodstawowywcity"/>
        <w:numPr>
          <w:ilvl w:val="0"/>
          <w:numId w:val="6"/>
        </w:numPr>
        <w:spacing w:line="240" w:lineRule="auto"/>
      </w:pPr>
      <w:r w:rsidRPr="00282082">
        <w:t>potrzeby w zakresie oświetlenia są bardzo zróżnicowane np. „silniejsze światło wolą zwykle słabo widzący z</w:t>
      </w:r>
      <w:r>
        <w:t> </w:t>
      </w:r>
      <w:r w:rsidRPr="00282082">
        <w:t>zanikiem nerwu wzrokowego, zwyrodnieniem plamki żółtej czy też barwnikowym zwyrodnieniem siatkówki”</w:t>
      </w:r>
      <w:r w:rsidRPr="00282082">
        <w:rPr>
          <w:rStyle w:val="Odwoanieprzypisudolnego"/>
        </w:rPr>
        <w:footnoteReference w:id="1"/>
      </w:r>
      <w:r w:rsidRPr="00282082">
        <w:t>, natomiast osoby z</w:t>
      </w:r>
      <w:r>
        <w:t> </w:t>
      </w:r>
      <w:r w:rsidRPr="00282082">
        <w:t>bielactwem, wrodzonym brakiem lub niedorozwojem tęczówki, często też z zaćmą i zmętnieniem rogówki preferują małą ilość światła, „Słabo widzący mogą potrzebować od 3 do 10 razy silniejszego oświetlenia niż ci, którzy widzą dobrze, żeby rzeczy, nawet te znane, stały się dla nich widzialne.”</w:t>
      </w:r>
      <w:r w:rsidRPr="00282082">
        <w:rPr>
          <w:rStyle w:val="Odwoanieprzypisudolnego"/>
        </w:rPr>
        <w:footnoteReference w:id="2"/>
      </w:r>
    </w:p>
    <w:p w:rsidR="004300E7" w:rsidRPr="00282082" w:rsidRDefault="004300E7" w:rsidP="004300E7">
      <w:pPr>
        <w:pStyle w:val="Tekstpodstawowywcity"/>
        <w:numPr>
          <w:ilvl w:val="0"/>
          <w:numId w:val="6"/>
        </w:numPr>
        <w:spacing w:line="240" w:lineRule="auto"/>
      </w:pPr>
      <w:r w:rsidRPr="00282082">
        <w:t>niezależnie od rodzaju oświetlenia sztucznego najlepsze jest takie, które swoimi parametrami zbliżone jest do światła naturalnego, dlatego przy wyborze czy to żarówek, czy jarzeniówek należy się kierować tą zasadą,</w:t>
      </w:r>
    </w:p>
    <w:p w:rsidR="004300E7" w:rsidRPr="00282082" w:rsidRDefault="004300E7" w:rsidP="004300E7">
      <w:pPr>
        <w:pStyle w:val="Tekstpodstawowywcity"/>
        <w:numPr>
          <w:ilvl w:val="0"/>
          <w:numId w:val="6"/>
        </w:numPr>
        <w:spacing w:line="240" w:lineRule="auto"/>
      </w:pPr>
      <w:r w:rsidRPr="00282082">
        <w:t>należy starać się zachować równomierny poziom oświetlenia w</w:t>
      </w:r>
      <w:r>
        <w:t> </w:t>
      </w:r>
      <w:r w:rsidRPr="00282082">
        <w:t xml:space="preserve">całym budynku, a więc doświetlić szczególnie miejsca niebezpieczne np. schody, windy oraz regulować ilość światła w przypadku dużych przeszkleń, okien na końcu korytarzy itp.,    </w:t>
      </w:r>
    </w:p>
    <w:p w:rsidR="004300E7" w:rsidRPr="00282082" w:rsidRDefault="004300E7" w:rsidP="004300E7">
      <w:pPr>
        <w:pStyle w:val="Tekstpodstawowywcity"/>
        <w:numPr>
          <w:ilvl w:val="0"/>
          <w:numId w:val="6"/>
        </w:numPr>
        <w:spacing w:line="240" w:lineRule="auto"/>
      </w:pPr>
      <w:r w:rsidRPr="00282082">
        <w:t>zalecane jest stosowanie oświetlenia złożonego np., ogólnego oświetlenia umieszczonego na suficie</w:t>
      </w:r>
      <w:r w:rsidR="00EC3AE7">
        <w:t xml:space="preserve"> oraz </w:t>
      </w:r>
      <w:r w:rsidRPr="00282082">
        <w:t>oświetlenia miejscowego jako dodatkowego doświetlenia konkretnego fragmentu przestrzeni,</w:t>
      </w:r>
    </w:p>
    <w:p w:rsidR="004300E7" w:rsidRPr="00282082" w:rsidRDefault="004300E7" w:rsidP="004300E7">
      <w:pPr>
        <w:pStyle w:val="Tekstpodstawowywcity"/>
        <w:numPr>
          <w:ilvl w:val="0"/>
          <w:numId w:val="6"/>
        </w:numPr>
        <w:spacing w:line="240" w:lineRule="auto"/>
      </w:pPr>
      <w:r w:rsidRPr="00282082">
        <w:lastRenderedPageBreak/>
        <w:t>oświetlenie wszelkiego rodzaju tablic informacyjnych nie może dawać odblasków,</w:t>
      </w:r>
    </w:p>
    <w:p w:rsidR="004300E7" w:rsidRPr="001365DF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 w:rsidRPr="0091793A">
        <w:rPr>
          <w:rFonts w:ascii="Times New Roman" w:hAnsi="Times New Roman"/>
          <w:sz w:val="24"/>
          <w:szCs w:val="24"/>
        </w:rPr>
        <w:t xml:space="preserve">do oświetlenia dużych powierzchni np. w budynkach użyteczności publicznej, czy w biurach najlepiej nadają się świetlówki, </w:t>
      </w:r>
    </w:p>
    <w:p w:rsidR="004300E7" w:rsidRPr="001365DF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>
        <w:rPr>
          <w:rFonts w:ascii="Times New Roman" w:hAnsi="Times New Roman"/>
          <w:noProof/>
          <w:color w:val="1B1B1F"/>
          <w:sz w:val="24"/>
          <w:szCs w:val="24"/>
          <w:lang w:eastAsia="pl-PL"/>
        </w:rPr>
        <w:drawing>
          <wp:inline distT="0" distB="0" distL="0" distR="0">
            <wp:extent cx="2676525" cy="2105025"/>
            <wp:effectExtent l="19050" t="0" r="9525" b="0"/>
            <wp:docPr id="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29" cy="21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  <w:r>
        <w:rPr>
          <w:rFonts w:ascii="Arial" w:hAnsi="Arial" w:cs="Arial"/>
          <w:color w:val="1B1B1F"/>
          <w:sz w:val="18"/>
          <w:szCs w:val="18"/>
        </w:rPr>
        <w:t>Świetlówki</w:t>
      </w: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</w:p>
    <w:p w:rsidR="004300E7" w:rsidRPr="001365DF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</w:p>
    <w:p w:rsidR="004300E7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 w:rsidRPr="0091793A">
        <w:rPr>
          <w:rFonts w:ascii="Times New Roman" w:hAnsi="Times New Roman"/>
          <w:sz w:val="24"/>
          <w:szCs w:val="24"/>
        </w:rPr>
        <w:t xml:space="preserve">do oświetlania miejsca pracy odpowiednie jest światło </w:t>
      </w:r>
      <w:r w:rsidRPr="0091793A">
        <w:rPr>
          <w:rFonts w:ascii="Times New Roman" w:hAnsi="Times New Roman"/>
          <w:color w:val="1B1B1F"/>
          <w:sz w:val="24"/>
          <w:szCs w:val="24"/>
        </w:rPr>
        <w:t xml:space="preserve">żarowe, </w:t>
      </w: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>
        <w:rPr>
          <w:rFonts w:ascii="Times New Roman" w:hAnsi="Times New Roman"/>
          <w:noProof/>
          <w:color w:val="1B1B1F"/>
          <w:sz w:val="24"/>
          <w:szCs w:val="24"/>
          <w:lang w:eastAsia="pl-PL"/>
        </w:rPr>
        <w:drawing>
          <wp:inline distT="0" distB="0" distL="0" distR="0">
            <wp:extent cx="826265" cy="1438275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4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5B5">
        <w:rPr>
          <w:rFonts w:ascii="Times New Roman" w:hAnsi="Times New Roman"/>
          <w:noProof/>
          <w:color w:val="1B1B1F"/>
          <w:sz w:val="24"/>
          <w:szCs w:val="24"/>
          <w:lang w:eastAsia="pl-PL"/>
        </w:rPr>
        <w:drawing>
          <wp:inline distT="0" distB="0" distL="0" distR="0">
            <wp:extent cx="1304925" cy="1533525"/>
            <wp:effectExtent l="19050" t="0" r="9525" b="0"/>
            <wp:docPr id="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  <w:r w:rsidRPr="000C05B5">
        <w:rPr>
          <w:rFonts w:ascii="Arial" w:hAnsi="Arial" w:cs="Arial"/>
          <w:color w:val="1B1B1F"/>
          <w:sz w:val="18"/>
          <w:szCs w:val="18"/>
        </w:rPr>
        <w:t xml:space="preserve">Żarówka żarowa </w:t>
      </w:r>
      <w:r>
        <w:rPr>
          <w:rFonts w:ascii="Arial" w:hAnsi="Arial" w:cs="Arial"/>
          <w:color w:val="1B1B1F"/>
          <w:sz w:val="18"/>
          <w:szCs w:val="18"/>
        </w:rPr>
        <w:t xml:space="preserve"> i </w:t>
      </w:r>
      <w:r w:rsidRPr="000C05B5">
        <w:rPr>
          <w:rFonts w:ascii="Arial" w:hAnsi="Arial" w:cs="Arial"/>
          <w:color w:val="1B1B1F"/>
          <w:sz w:val="18"/>
          <w:szCs w:val="18"/>
        </w:rPr>
        <w:t>żarówka halogenowa</w:t>
      </w: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</w:p>
    <w:p w:rsidR="004300E7" w:rsidRPr="000C05B5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B1B1F"/>
          <w:sz w:val="18"/>
          <w:szCs w:val="18"/>
        </w:rPr>
      </w:pPr>
    </w:p>
    <w:p w:rsidR="004300E7" w:rsidRPr="0091793A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1793A">
        <w:rPr>
          <w:rFonts w:ascii="Times New Roman" w:hAnsi="Times New Roman"/>
          <w:sz w:val="24"/>
          <w:szCs w:val="24"/>
        </w:rPr>
        <w:t xml:space="preserve">żarówki mogą być z powodzeniem stosowane jako oświetlenie ogólne, wtedy ważne jest, żeby klosz był gładki bez wzorów i miał właściwości rozpraszające światło,   </w:t>
      </w:r>
    </w:p>
    <w:p w:rsidR="004300E7" w:rsidRPr="0091793A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93A">
        <w:rPr>
          <w:rFonts w:ascii="Times New Roman" w:hAnsi="Times New Roman"/>
          <w:sz w:val="24"/>
          <w:szCs w:val="24"/>
        </w:rPr>
        <w:t>w mieszkaniach do oświetlenia ogólnego można stosować świetlówki kompaktowe, które mogą być używane wymiennie z</w:t>
      </w:r>
      <w:r>
        <w:rPr>
          <w:rFonts w:ascii="Times New Roman" w:hAnsi="Times New Roman"/>
          <w:sz w:val="24"/>
          <w:szCs w:val="24"/>
        </w:rPr>
        <w:t> </w:t>
      </w:r>
      <w:r w:rsidRPr="0091793A">
        <w:rPr>
          <w:rFonts w:ascii="Times New Roman" w:hAnsi="Times New Roman"/>
          <w:sz w:val="24"/>
          <w:szCs w:val="24"/>
        </w:rPr>
        <w:t>żarówkami,</w:t>
      </w:r>
    </w:p>
    <w:p w:rsidR="004300E7" w:rsidRPr="0091793A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 w:rsidRPr="0091793A">
        <w:rPr>
          <w:rFonts w:ascii="Times New Roman" w:hAnsi="Times New Roman"/>
          <w:sz w:val="24"/>
          <w:szCs w:val="24"/>
        </w:rPr>
        <w:lastRenderedPageBreak/>
        <w:t>lampa do pracy z bliska powinna mieć ruchome ramię, pozwalające na regulowanie odległości między źródłem światła, a oświetlaną powierzchnią i ustawienie światła pod najkorzystniejszym kątem. „Zmieniając odległość źródła światła od oświetlanej powierzchni, można w istotny sposób regulować</w:t>
      </w:r>
      <w:r w:rsidRPr="0091793A">
        <w:rPr>
          <w:rFonts w:ascii="Times New Roman" w:hAnsi="Times New Roman"/>
          <w:color w:val="1B1B1F"/>
          <w:sz w:val="24"/>
          <w:szCs w:val="24"/>
        </w:rPr>
        <w:t xml:space="preserve"> </w:t>
      </w:r>
      <w:r w:rsidRPr="0091793A">
        <w:rPr>
          <w:rFonts w:ascii="Times New Roman" w:hAnsi="Times New Roman"/>
          <w:sz w:val="24"/>
          <w:szCs w:val="24"/>
        </w:rPr>
        <w:t>natężenie oświetlenia.”</w:t>
      </w:r>
      <w:r w:rsidRPr="00282082">
        <w:rPr>
          <w:rStyle w:val="Odwoanieprzypisudolnego"/>
          <w:rFonts w:ascii="Times New Roman" w:hAnsi="Times New Roman"/>
          <w:sz w:val="24"/>
          <w:szCs w:val="24"/>
        </w:rPr>
        <w:footnoteReference w:id="3"/>
      </w:r>
      <w:r w:rsidR="00440B01">
        <w:rPr>
          <w:rFonts w:ascii="Times New Roman" w:hAnsi="Times New Roman"/>
          <w:sz w:val="24"/>
          <w:szCs w:val="24"/>
        </w:rPr>
        <w:t xml:space="preserve">   Okazuje się, że z</w:t>
      </w:r>
      <w:r w:rsidR="00440B01" w:rsidRPr="0091793A">
        <w:rPr>
          <w:rFonts w:ascii="Times New Roman" w:hAnsi="Times New Roman"/>
          <w:sz w:val="24"/>
          <w:szCs w:val="24"/>
        </w:rPr>
        <w:t>mniejszenie tej odległości o</w:t>
      </w:r>
      <w:r w:rsidR="00440B01">
        <w:rPr>
          <w:rFonts w:ascii="Times New Roman" w:hAnsi="Times New Roman"/>
          <w:sz w:val="24"/>
          <w:szCs w:val="24"/>
        </w:rPr>
        <w:t> </w:t>
      </w:r>
      <w:r w:rsidR="00440B01" w:rsidRPr="0091793A">
        <w:rPr>
          <w:rFonts w:ascii="Times New Roman" w:hAnsi="Times New Roman"/>
          <w:sz w:val="24"/>
          <w:szCs w:val="24"/>
        </w:rPr>
        <w:t>połowę, powoduje czterokrotny wzrost natężenia oświetlenia</w:t>
      </w:r>
      <w:r w:rsidR="00440B01">
        <w:rPr>
          <w:rFonts w:ascii="Times New Roman" w:hAnsi="Times New Roman"/>
          <w:sz w:val="24"/>
          <w:szCs w:val="24"/>
        </w:rPr>
        <w:t xml:space="preserve">            </w:t>
      </w:r>
    </w:p>
    <w:p w:rsidR="004300E7" w:rsidRPr="001C6F49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  <w:r w:rsidRPr="001C6F49">
        <w:rPr>
          <w:rFonts w:ascii="Times New Roman" w:hAnsi="Times New Roman"/>
          <w:sz w:val="24"/>
          <w:szCs w:val="24"/>
        </w:rPr>
        <w:t>lampę ustawia się po przeciwnej stronie w stosunku do ręki pracującej, a do czytania źródło światła powinno być po stronie oka lepszego,</w:t>
      </w:r>
    </w:p>
    <w:p w:rsidR="004300E7" w:rsidRPr="001C6F49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F49">
        <w:rPr>
          <w:rFonts w:ascii="Times New Roman" w:hAnsi="Times New Roman"/>
          <w:sz w:val="24"/>
          <w:szCs w:val="24"/>
        </w:rPr>
        <w:t>obudowa żarówki powinna ją całą zasłaniać, bo nieosłonięte żarówki sprzyjają powstawaniu cieni i</w:t>
      </w:r>
      <w:r>
        <w:rPr>
          <w:rFonts w:ascii="Times New Roman" w:hAnsi="Times New Roman"/>
          <w:sz w:val="24"/>
          <w:szCs w:val="24"/>
        </w:rPr>
        <w:t> </w:t>
      </w:r>
      <w:r w:rsidRPr="001C6F49">
        <w:rPr>
          <w:rFonts w:ascii="Times New Roman" w:hAnsi="Times New Roman"/>
          <w:sz w:val="24"/>
          <w:szCs w:val="24"/>
        </w:rPr>
        <w:t>olśnień,</w:t>
      </w:r>
    </w:p>
    <w:p w:rsidR="004300E7" w:rsidRPr="001C6F49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F49">
        <w:rPr>
          <w:rFonts w:ascii="Times New Roman" w:hAnsi="Times New Roman"/>
          <w:sz w:val="24"/>
          <w:szCs w:val="24"/>
        </w:rPr>
        <w:t xml:space="preserve">lampa nie powinna nadmiernie się nagrzewać, bo to może wywoływać bóle głowy, pieczenie oczu, </w:t>
      </w:r>
    </w:p>
    <w:p w:rsidR="004300E7" w:rsidRPr="001C6F49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F49">
        <w:rPr>
          <w:rFonts w:ascii="Times New Roman" w:hAnsi="Times New Roman"/>
          <w:sz w:val="24"/>
          <w:szCs w:val="24"/>
        </w:rPr>
        <w:t>odbite światło może oślepiać, dlatego np. ściany, podłogi, blat stołu, różnego rodzaju dodatki dekoracyjne powinny być matowe,</w:t>
      </w:r>
    </w:p>
    <w:p w:rsidR="004300E7" w:rsidRDefault="004300E7" w:rsidP="004300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F49">
        <w:rPr>
          <w:rFonts w:ascii="Times New Roman" w:hAnsi="Times New Roman"/>
          <w:sz w:val="24"/>
          <w:szCs w:val="24"/>
        </w:rPr>
        <w:t xml:space="preserve">pomieszczenia należy oświetlić równomiernie, ale dodatkowo trzeba ustalić, w jakim miejscu potrzebne będzie dodatkowe źródło światła np. nad stołem, blatem kuchennym, </w:t>
      </w:r>
      <w:r w:rsidR="00532F07">
        <w:rPr>
          <w:rFonts w:ascii="Times New Roman" w:hAnsi="Times New Roman"/>
          <w:sz w:val="24"/>
          <w:szCs w:val="24"/>
        </w:rPr>
        <w:t>w</w:t>
      </w:r>
      <w:r w:rsidRPr="001C6F49">
        <w:rPr>
          <w:rFonts w:ascii="Times New Roman" w:hAnsi="Times New Roman"/>
          <w:sz w:val="24"/>
          <w:szCs w:val="24"/>
        </w:rPr>
        <w:t xml:space="preserve"> łazience, nad lustrem i zamontować je tak, żeby nie powstawały olśnienia. </w:t>
      </w:r>
    </w:p>
    <w:p w:rsidR="004300E7" w:rsidRDefault="004300E7" w:rsidP="004300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autoSpaceDE w:val="0"/>
        <w:autoSpaceDN w:val="0"/>
        <w:adjustRightInd w:val="0"/>
        <w:spacing w:after="0" w:line="240" w:lineRule="auto"/>
        <w:ind w:left="12" w:firstLine="708"/>
        <w:jc w:val="both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676400" cy="1275874"/>
            <wp:effectExtent l="19050" t="0" r="0" b="0"/>
            <wp:docPr id="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98" cy="12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Pr="001365DF" w:rsidRDefault="004300E7" w:rsidP="004300E7">
      <w:pPr>
        <w:autoSpaceDE w:val="0"/>
        <w:autoSpaceDN w:val="0"/>
        <w:adjustRightInd w:val="0"/>
        <w:spacing w:after="0" w:line="240" w:lineRule="auto"/>
        <w:ind w:left="12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O</w:t>
      </w:r>
      <w:r w:rsidRPr="001365DF">
        <w:rPr>
          <w:rFonts w:ascii="Arial" w:hAnsi="Arial" w:cs="Arial"/>
          <w:sz w:val="20"/>
          <w:szCs w:val="20"/>
          <w:vertAlign w:val="superscript"/>
        </w:rPr>
        <w:t>świetlenie LED</w:t>
      </w:r>
    </w:p>
    <w:p w:rsidR="004300E7" w:rsidRDefault="004300E7" w:rsidP="004300E7">
      <w:pPr>
        <w:rPr>
          <w:rFonts w:ascii="Times New Roman" w:hAnsi="Times New Roman"/>
          <w:b/>
          <w:sz w:val="28"/>
          <w:szCs w:val="28"/>
        </w:rPr>
      </w:pPr>
    </w:p>
    <w:p w:rsidR="004300E7" w:rsidRPr="00E2579E" w:rsidRDefault="004300E7" w:rsidP="004300E7">
      <w:pPr>
        <w:rPr>
          <w:rFonts w:ascii="Times New Roman" w:hAnsi="Times New Roman"/>
          <w:b/>
          <w:sz w:val="28"/>
          <w:szCs w:val="28"/>
        </w:rPr>
      </w:pPr>
      <w:r w:rsidRPr="00E2579E">
        <w:rPr>
          <w:rFonts w:ascii="Times New Roman" w:hAnsi="Times New Roman"/>
          <w:b/>
          <w:sz w:val="28"/>
          <w:szCs w:val="28"/>
        </w:rPr>
        <w:lastRenderedPageBreak/>
        <w:t>BIBLIOGRAFIA:</w:t>
      </w:r>
    </w:p>
    <w:p w:rsidR="004300E7" w:rsidRPr="00F159B2" w:rsidRDefault="004300E7" w:rsidP="004300E7">
      <w:pPr>
        <w:pStyle w:val="Tekstprzypisudolneg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159B2">
        <w:rPr>
          <w:rFonts w:ascii="Times New Roman" w:hAnsi="Times New Roman"/>
          <w:sz w:val="24"/>
          <w:szCs w:val="24"/>
        </w:rPr>
        <w:t>Barraga</w:t>
      </w:r>
      <w:proofErr w:type="spellEnd"/>
      <w:r w:rsidRPr="00F159B2">
        <w:rPr>
          <w:rFonts w:ascii="Times New Roman" w:hAnsi="Times New Roman"/>
          <w:sz w:val="24"/>
          <w:szCs w:val="24"/>
        </w:rPr>
        <w:t xml:space="preserve"> N. C., Morris J. E., Program rozwijania umiejętności posługiwania się wzrokiem. Część III. Materiały źródłowe na temat słabo widzących, Warszawa 1997</w:t>
      </w:r>
    </w:p>
    <w:p w:rsidR="004300E7" w:rsidRPr="00F159B2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pStyle w:val="Tekstprzypisudolneg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159B2">
        <w:rPr>
          <w:rFonts w:ascii="Times New Roman" w:hAnsi="Times New Roman"/>
          <w:sz w:val="24"/>
          <w:szCs w:val="24"/>
        </w:rPr>
        <w:t>Corn</w:t>
      </w:r>
      <w:proofErr w:type="spellEnd"/>
      <w:r w:rsidRPr="00F159B2">
        <w:rPr>
          <w:rFonts w:ascii="Times New Roman" w:hAnsi="Times New Roman"/>
          <w:sz w:val="24"/>
          <w:szCs w:val="24"/>
        </w:rPr>
        <w:t xml:space="preserve"> A.L., Model funkcjonowania wzrokowego słabo widzących w Założenia i</w:t>
      </w:r>
      <w:r>
        <w:rPr>
          <w:rFonts w:ascii="Times New Roman" w:hAnsi="Times New Roman"/>
          <w:sz w:val="24"/>
          <w:szCs w:val="24"/>
        </w:rPr>
        <w:t> </w:t>
      </w:r>
      <w:r w:rsidRPr="00F159B2">
        <w:rPr>
          <w:rFonts w:ascii="Times New Roman" w:hAnsi="Times New Roman"/>
          <w:sz w:val="24"/>
          <w:szCs w:val="24"/>
        </w:rPr>
        <w:t xml:space="preserve">metody rehabilitacji wzroku u słabo widzących, Materiały </w:t>
      </w:r>
      <w:proofErr w:type="spellStart"/>
      <w:r w:rsidRPr="00F159B2">
        <w:rPr>
          <w:rFonts w:ascii="Times New Roman" w:hAnsi="Times New Roman"/>
          <w:sz w:val="24"/>
          <w:szCs w:val="24"/>
        </w:rPr>
        <w:t>tyflologiczne</w:t>
      </w:r>
      <w:proofErr w:type="spellEnd"/>
      <w:r w:rsidRPr="00F159B2">
        <w:rPr>
          <w:rFonts w:ascii="Times New Roman" w:hAnsi="Times New Roman"/>
          <w:sz w:val="24"/>
          <w:szCs w:val="24"/>
        </w:rPr>
        <w:t>, PZN, Warszaw 1991</w:t>
      </w:r>
    </w:p>
    <w:p w:rsidR="004300E7" w:rsidRPr="00F83358" w:rsidRDefault="004300E7" w:rsidP="004300E7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4300E7" w:rsidRDefault="004300E7" w:rsidP="004300E7">
      <w:pPr>
        <w:widowControl w:val="0"/>
        <w:overflowPunct w:val="0"/>
        <w:autoSpaceDE w:val="0"/>
        <w:autoSpaceDN w:val="0"/>
        <w:adjustRightInd w:val="0"/>
        <w:rPr>
          <w:b/>
          <w:color w:val="660033"/>
          <w:kern w:val="28"/>
          <w:sz w:val="36"/>
          <w:szCs w:val="36"/>
        </w:rPr>
      </w:pPr>
    </w:p>
    <w:p w:rsidR="004300E7" w:rsidRPr="00127D50" w:rsidRDefault="004300E7" w:rsidP="004300E7">
      <w:pPr>
        <w:widowControl w:val="0"/>
        <w:overflowPunct w:val="0"/>
        <w:autoSpaceDE w:val="0"/>
        <w:autoSpaceDN w:val="0"/>
        <w:adjustRightInd w:val="0"/>
        <w:rPr>
          <w:b/>
          <w:color w:val="660033"/>
          <w:kern w:val="28"/>
          <w:sz w:val="36"/>
          <w:szCs w:val="36"/>
        </w:rPr>
      </w:pPr>
      <w:r w:rsidRPr="00127D50">
        <w:rPr>
          <w:b/>
          <w:color w:val="660033"/>
          <w:kern w:val="28"/>
          <w:sz w:val="36"/>
          <w:szCs w:val="36"/>
        </w:rPr>
        <w:t>ZAPRASZAMY DO BIBLIOTEKI</w:t>
      </w:r>
    </w:p>
    <w:p w:rsidR="004300E7" w:rsidRPr="00127D50" w:rsidRDefault="004300E7" w:rsidP="004300E7">
      <w:pPr>
        <w:pStyle w:val="PreformattedText"/>
        <w:tabs>
          <w:tab w:val="left" w:pos="1155"/>
        </w:tabs>
        <w:rPr>
          <w:sz w:val="24"/>
          <w:szCs w:val="24"/>
        </w:rPr>
      </w:pPr>
    </w:p>
    <w:p w:rsidR="004300E7" w:rsidRPr="00127D50" w:rsidRDefault="004300E7" w:rsidP="004300E7">
      <w:pPr>
        <w:outlineLvl w:val="0"/>
        <w:rPr>
          <w:b/>
          <w:i/>
          <w:sz w:val="28"/>
          <w:szCs w:val="28"/>
        </w:rPr>
      </w:pPr>
      <w:r w:rsidRPr="00127D50">
        <w:rPr>
          <w:b/>
          <w:i/>
          <w:sz w:val="28"/>
          <w:szCs w:val="28"/>
        </w:rPr>
        <w:t>Nowości w bibliotece szkolnej w</w:t>
      </w:r>
      <w:r>
        <w:rPr>
          <w:b/>
          <w:i/>
          <w:sz w:val="28"/>
          <w:szCs w:val="28"/>
        </w:rPr>
        <w:t> </w:t>
      </w:r>
      <w:r w:rsidRPr="00127D50">
        <w:rPr>
          <w:b/>
          <w:i/>
          <w:sz w:val="28"/>
          <w:szCs w:val="28"/>
        </w:rPr>
        <w:t>I</w:t>
      </w:r>
      <w:r>
        <w:rPr>
          <w:b/>
          <w:i/>
          <w:sz w:val="28"/>
          <w:szCs w:val="28"/>
        </w:rPr>
        <w:t> semestrze roku szkolnego 2015</w:t>
      </w:r>
      <w:r w:rsidRPr="00127D50">
        <w:rPr>
          <w:b/>
          <w:i/>
          <w:sz w:val="28"/>
          <w:szCs w:val="28"/>
        </w:rPr>
        <w:t>/201</w:t>
      </w:r>
      <w:r>
        <w:rPr>
          <w:b/>
          <w:i/>
          <w:sz w:val="28"/>
          <w:szCs w:val="28"/>
        </w:rPr>
        <w:t>6</w:t>
      </w:r>
    </w:p>
    <w:p w:rsidR="004300E7" w:rsidRPr="00F83358" w:rsidRDefault="004300E7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W ramach środków otrzymanych z</w:t>
      </w:r>
      <w:r>
        <w:rPr>
          <w:rFonts w:ascii="Times New Roman" w:hAnsi="Times New Roman"/>
          <w:sz w:val="24"/>
          <w:szCs w:val="24"/>
        </w:rPr>
        <w:t> </w:t>
      </w:r>
      <w:r w:rsidRPr="00F83358">
        <w:rPr>
          <w:rFonts w:ascii="Times New Roman" w:hAnsi="Times New Roman"/>
          <w:sz w:val="24"/>
          <w:szCs w:val="24"/>
        </w:rPr>
        <w:t>MEN na realizację dotacji celowej dla klasy I, II i IV szkoły podstawowej oraz klasy I gimnazjum, zakupiono m</w:t>
      </w:r>
      <w:r>
        <w:rPr>
          <w:rFonts w:ascii="Times New Roman" w:hAnsi="Times New Roman"/>
          <w:sz w:val="24"/>
          <w:szCs w:val="24"/>
        </w:rPr>
        <w:t>iędzy innymi</w:t>
      </w:r>
      <w:r w:rsidRPr="00F83358">
        <w:rPr>
          <w:rFonts w:ascii="Times New Roman" w:hAnsi="Times New Roman"/>
          <w:sz w:val="24"/>
          <w:szCs w:val="24"/>
        </w:rPr>
        <w:t>. następujące materiały edukacyjne:</w:t>
      </w:r>
    </w:p>
    <w:p w:rsidR="004300E7" w:rsidRPr="00F83358" w:rsidRDefault="004300E7" w:rsidP="004300E7">
      <w:pPr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b/>
          <w:i/>
          <w:sz w:val="24"/>
          <w:szCs w:val="24"/>
        </w:rPr>
        <w:t xml:space="preserve">Książeczki ze Studia </w:t>
      </w:r>
      <w:proofErr w:type="spellStart"/>
      <w:r w:rsidRPr="00F83358">
        <w:rPr>
          <w:rFonts w:ascii="Times New Roman" w:hAnsi="Times New Roman"/>
          <w:b/>
          <w:i/>
          <w:sz w:val="24"/>
          <w:szCs w:val="24"/>
        </w:rPr>
        <w:t>Tyflografiki</w:t>
      </w:r>
      <w:proofErr w:type="spellEnd"/>
      <w:r w:rsidRPr="00F83358">
        <w:rPr>
          <w:rFonts w:ascii="Times New Roman" w:hAnsi="Times New Roman"/>
          <w:b/>
          <w:i/>
          <w:sz w:val="24"/>
          <w:szCs w:val="24"/>
        </w:rPr>
        <w:t xml:space="preserve"> „</w:t>
      </w:r>
      <w:proofErr w:type="spellStart"/>
      <w:r w:rsidRPr="00F83358">
        <w:rPr>
          <w:rFonts w:ascii="Times New Roman" w:hAnsi="Times New Roman"/>
          <w:b/>
          <w:i/>
          <w:sz w:val="24"/>
          <w:szCs w:val="24"/>
        </w:rPr>
        <w:t>Tyflograf</w:t>
      </w:r>
      <w:proofErr w:type="spellEnd"/>
      <w:r w:rsidRPr="00F83358">
        <w:rPr>
          <w:rFonts w:ascii="Times New Roman" w:hAnsi="Times New Roman"/>
          <w:b/>
          <w:i/>
          <w:sz w:val="24"/>
          <w:szCs w:val="24"/>
        </w:rPr>
        <w:t>” Pana Marka Jakubowskiego</w:t>
      </w:r>
      <w:r w:rsidRPr="00F83358">
        <w:rPr>
          <w:rFonts w:ascii="Times New Roman" w:hAnsi="Times New Roman"/>
          <w:sz w:val="24"/>
          <w:szCs w:val="24"/>
        </w:rPr>
        <w:t>:</w:t>
      </w: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„Łamigłówki dla ciebie” część 1-3</w:t>
      </w:r>
      <w:r>
        <w:rPr>
          <w:rFonts w:ascii="Times New Roman" w:hAnsi="Times New Roman"/>
          <w:sz w:val="24"/>
          <w:szCs w:val="24"/>
        </w:rPr>
        <w:t>,</w:t>
      </w: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</w:t>
      </w:r>
      <w:proofErr w:type="spellStart"/>
      <w:r w:rsidRPr="00F83358">
        <w:rPr>
          <w:rFonts w:ascii="Times New Roman" w:hAnsi="Times New Roman"/>
          <w:sz w:val="24"/>
          <w:szCs w:val="24"/>
        </w:rPr>
        <w:t>Ekite</w:t>
      </w:r>
      <w:proofErr w:type="spellEnd"/>
      <w:r w:rsidRPr="00F833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3358">
        <w:rPr>
          <w:rFonts w:ascii="Times New Roman" w:hAnsi="Times New Roman"/>
          <w:sz w:val="24"/>
          <w:szCs w:val="24"/>
        </w:rPr>
        <w:t>pekite</w:t>
      </w:r>
      <w:proofErr w:type="spellEnd"/>
      <w:r w:rsidRPr="00F83358">
        <w:rPr>
          <w:rFonts w:ascii="Times New Roman" w:hAnsi="Times New Roman"/>
          <w:sz w:val="24"/>
          <w:szCs w:val="24"/>
        </w:rPr>
        <w:t>” książka z serii „Poznajemy litery”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„Moje ciało”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„Poznajemy litery. Cyfry i znaki pisma płaskiego oraz pisma brajla”</w:t>
      </w:r>
      <w:r>
        <w:rPr>
          <w:rFonts w:ascii="Times New Roman" w:hAnsi="Times New Roman"/>
          <w:sz w:val="24"/>
          <w:szCs w:val="24"/>
        </w:rPr>
        <w:t>,</w:t>
      </w:r>
    </w:p>
    <w:p w:rsidR="00532F07" w:rsidRPr="00F83358" w:rsidRDefault="00532F07" w:rsidP="00532F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„Moje pierwsze rysunki. Część 1”</w:t>
      </w:r>
      <w:r>
        <w:rPr>
          <w:rFonts w:ascii="Times New Roman" w:hAnsi="Times New Roman"/>
          <w:sz w:val="24"/>
          <w:szCs w:val="24"/>
        </w:rPr>
        <w:t>,</w:t>
      </w:r>
    </w:p>
    <w:p w:rsidR="00532F07" w:rsidRPr="00F83358" w:rsidRDefault="00532F07" w:rsidP="00532F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„Kształty [geometryczne]. Część 1”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Default="004300E7" w:rsidP="004300E7">
      <w:pPr>
        <w:pStyle w:val="Tekstprzypisudolnego"/>
        <w:ind w:left="720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pStyle w:val="Tekstprzypisudolnego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6A7414">
        <w:rPr>
          <w:rFonts w:ascii="Times New Roman" w:hAnsi="Times New Roman"/>
          <w:sz w:val="24"/>
          <w:szCs w:val="24"/>
        </w:rPr>
        <w:t>Duffy</w:t>
      </w:r>
      <w:proofErr w:type="spellEnd"/>
      <w:r w:rsidRPr="006A7414">
        <w:rPr>
          <w:rFonts w:ascii="Times New Roman" w:hAnsi="Times New Roman"/>
          <w:sz w:val="24"/>
          <w:szCs w:val="24"/>
        </w:rPr>
        <w:t xml:space="preserve"> M. A., Ocena i modyfikacja otoczenia dla osób słabo widzących, Zeszyty </w:t>
      </w:r>
      <w:proofErr w:type="spellStart"/>
      <w:r w:rsidRPr="006A7414">
        <w:rPr>
          <w:rFonts w:ascii="Times New Roman" w:hAnsi="Times New Roman"/>
          <w:sz w:val="24"/>
          <w:szCs w:val="24"/>
        </w:rPr>
        <w:t>tyflologiczne</w:t>
      </w:r>
      <w:proofErr w:type="spellEnd"/>
      <w:r w:rsidRPr="006A7414">
        <w:rPr>
          <w:rFonts w:ascii="Times New Roman" w:hAnsi="Times New Roman"/>
          <w:sz w:val="24"/>
          <w:szCs w:val="24"/>
        </w:rPr>
        <w:t xml:space="preserve"> 20, PZN,  Warszawa 2002  </w:t>
      </w:r>
    </w:p>
    <w:p w:rsidR="004300E7" w:rsidRPr="006A7414" w:rsidRDefault="004300E7" w:rsidP="004300E7">
      <w:pPr>
        <w:pStyle w:val="Tekstprzypisudolnego"/>
        <w:shd w:val="clear" w:color="auto" w:fill="FFFFFF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7414">
        <w:rPr>
          <w:rFonts w:ascii="Times New Roman" w:hAnsi="Times New Roman"/>
          <w:sz w:val="24"/>
          <w:szCs w:val="24"/>
        </w:rPr>
        <w:t xml:space="preserve"> </w:t>
      </w:r>
    </w:p>
    <w:p w:rsidR="004300E7" w:rsidRPr="00F83358" w:rsidRDefault="004300E7" w:rsidP="004300E7">
      <w:pPr>
        <w:pStyle w:val="Tekstprzypisudolnego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D8205B">
        <w:rPr>
          <w:rFonts w:ascii="Times New Roman" w:hAnsi="Times New Roman"/>
          <w:sz w:val="24"/>
          <w:szCs w:val="24"/>
          <w:shd w:val="clear" w:color="auto" w:fill="FFFFFF"/>
        </w:rPr>
        <w:t xml:space="preserve">Szot M., Zagrożenia dla wzroku wynikające ze słabej jakości LED, </w:t>
      </w:r>
      <w:r w:rsidRPr="00D8205B">
        <w:rPr>
          <w:rFonts w:ascii="Times New Roman" w:hAnsi="Times New Roman"/>
          <w:sz w:val="24"/>
          <w:szCs w:val="24"/>
        </w:rPr>
        <w:t>http://www.fachowyelektryk</w:t>
      </w:r>
      <w:r w:rsidRPr="00F83358">
        <w:rPr>
          <w:rFonts w:ascii="Times New Roman" w:hAnsi="Times New Roman"/>
          <w:sz w:val="24"/>
          <w:szCs w:val="24"/>
        </w:rPr>
        <w:t>.pl/technologie/oswietlenie/825-zagrozenia-dla-wzroku-wynikajace-ze-slabej-jakosci-led.html</w:t>
      </w:r>
    </w:p>
    <w:p w:rsidR="004300E7" w:rsidRDefault="004300E7" w:rsidP="004300E7">
      <w:pPr>
        <w:pStyle w:val="Tekstprzypisudolneg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00E7" w:rsidRDefault="004300E7" w:rsidP="004300E7">
      <w:pPr>
        <w:pStyle w:val="Tekstprzypisudolneg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300E7" w:rsidRPr="001365DF" w:rsidRDefault="004300E7" w:rsidP="00532F07">
      <w:pPr>
        <w:pStyle w:val="Tekstprzypisudolnego"/>
        <w:ind w:left="720"/>
        <w:jc w:val="right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365DF">
        <w:rPr>
          <w:rFonts w:ascii="Times New Roman" w:hAnsi="Times New Roman"/>
          <w:b/>
          <w:i/>
          <w:color w:val="000000"/>
          <w:sz w:val="24"/>
          <w:szCs w:val="24"/>
        </w:rPr>
        <w:t xml:space="preserve">Dorota </w:t>
      </w:r>
      <w:proofErr w:type="spellStart"/>
      <w:r w:rsidRPr="001365DF">
        <w:rPr>
          <w:rFonts w:ascii="Times New Roman" w:hAnsi="Times New Roman"/>
          <w:b/>
          <w:i/>
          <w:color w:val="000000"/>
          <w:sz w:val="24"/>
          <w:szCs w:val="24"/>
        </w:rPr>
        <w:t>Rysiak</w:t>
      </w:r>
      <w:proofErr w:type="spellEnd"/>
    </w:p>
    <w:p w:rsidR="004300E7" w:rsidRDefault="004300E7" w:rsidP="00532F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532F07" w:rsidRPr="001365DF" w:rsidRDefault="00532F07" w:rsidP="00532F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300E7" w:rsidRPr="00282082" w:rsidRDefault="004300E7" w:rsidP="00430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B1B1F"/>
          <w:sz w:val="24"/>
          <w:szCs w:val="24"/>
        </w:rPr>
      </w:pPr>
    </w:p>
    <w:p w:rsidR="004300E7" w:rsidRDefault="004300E7" w:rsidP="004300E7">
      <w:pPr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jc w:val="both"/>
        <w:rPr>
          <w:rFonts w:ascii="Times New Roman" w:hAnsi="Times New Roman"/>
          <w:sz w:val="24"/>
          <w:szCs w:val="24"/>
        </w:rPr>
      </w:pPr>
      <w:r w:rsidRPr="006A741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655570" cy="1839105"/>
            <wp:effectExtent l="0" t="400050" r="0" b="389745"/>
            <wp:docPr id="1" name="Obraz 1" descr="C:\Users\Dorota\Desktop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IMG_40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570" cy="18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E7" w:rsidRDefault="004300E7" w:rsidP="004300E7">
      <w:pPr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532F07">
      <w:pPr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</w:t>
      </w:r>
      <w:proofErr w:type="spellStart"/>
      <w:r w:rsidRPr="00F83358">
        <w:rPr>
          <w:rFonts w:ascii="Times New Roman" w:hAnsi="Times New Roman"/>
          <w:sz w:val="24"/>
          <w:szCs w:val="24"/>
        </w:rPr>
        <w:t>Tyflologiczny</w:t>
      </w:r>
      <w:proofErr w:type="spellEnd"/>
      <w:r w:rsidRPr="00F83358">
        <w:rPr>
          <w:rFonts w:ascii="Times New Roman" w:hAnsi="Times New Roman"/>
          <w:sz w:val="24"/>
          <w:szCs w:val="24"/>
        </w:rPr>
        <w:t xml:space="preserve"> układ okresowy</w:t>
      </w:r>
      <w:r w:rsidR="00440B01">
        <w:rPr>
          <w:rFonts w:ascii="Times New Roman" w:hAnsi="Times New Roman"/>
          <w:sz w:val="24"/>
          <w:szCs w:val="24"/>
        </w:rPr>
        <w:t xml:space="preserve"> p</w:t>
      </w:r>
      <w:r w:rsidRPr="00F83358">
        <w:rPr>
          <w:rFonts w:ascii="Times New Roman" w:hAnsi="Times New Roman"/>
          <w:sz w:val="24"/>
          <w:szCs w:val="24"/>
        </w:rPr>
        <w:t>ierwiastków”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 xml:space="preserve"> „Symbole związane z Powstaniem Warszawskim i okresem Drugiej Wojny Światowej”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„Polska. Mapa podstawowa”</w:t>
      </w:r>
      <w:r>
        <w:rPr>
          <w:rFonts w:ascii="Times New Roman" w:hAnsi="Times New Roman"/>
          <w:sz w:val="24"/>
          <w:szCs w:val="24"/>
        </w:rPr>
        <w:t>,</w:t>
      </w:r>
    </w:p>
    <w:p w:rsidR="00532F07" w:rsidRDefault="004300E7" w:rsidP="00532F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„Układ słoneczny”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Pr="00F83358" w:rsidRDefault="004300E7" w:rsidP="00532F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„Zbiór wybranych ptaków”</w:t>
      </w:r>
      <w:r>
        <w:rPr>
          <w:rFonts w:ascii="Times New Roman" w:hAnsi="Times New Roman"/>
          <w:sz w:val="24"/>
          <w:szCs w:val="24"/>
        </w:rPr>
        <w:t>,</w:t>
      </w:r>
    </w:p>
    <w:p w:rsidR="004300E7" w:rsidRDefault="00440B01" w:rsidP="00440B0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4300E7" w:rsidRPr="00F83358">
        <w:rPr>
          <w:rFonts w:ascii="Times New Roman" w:hAnsi="Times New Roman"/>
          <w:sz w:val="24"/>
          <w:szCs w:val="24"/>
        </w:rPr>
        <w:t>Również w ramach innego programu ministerialnego, „Książki naszych marzeń”, udało się zakupić kilka tytułów książkowych: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Cesarz W. i in. „Pamiętnik grzecznego psa”</w:t>
      </w: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83358">
        <w:rPr>
          <w:rFonts w:ascii="Times New Roman" w:hAnsi="Times New Roman"/>
          <w:sz w:val="24"/>
          <w:szCs w:val="24"/>
        </w:rPr>
        <w:t>Riordan</w:t>
      </w:r>
      <w:proofErr w:type="spellEnd"/>
      <w:r w:rsidRPr="00F83358">
        <w:rPr>
          <w:rFonts w:ascii="Times New Roman" w:hAnsi="Times New Roman"/>
          <w:sz w:val="24"/>
          <w:szCs w:val="24"/>
        </w:rPr>
        <w:t xml:space="preserve"> R. „ Percy Jackson i Bogowie Olimpijscy. Bitwa w labiryncie”, „Percy Jackson i Bogowie Olimpijscy. Ostatni olimpijczyk”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Maleszka A. „Magiczne drzewo. Świat ogromnych”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83358">
        <w:rPr>
          <w:rFonts w:ascii="Times New Roman" w:hAnsi="Times New Roman"/>
          <w:sz w:val="24"/>
          <w:szCs w:val="24"/>
        </w:rPr>
        <w:t>Mull</w:t>
      </w:r>
      <w:proofErr w:type="spellEnd"/>
      <w:r w:rsidRPr="00F83358">
        <w:rPr>
          <w:rFonts w:ascii="Times New Roman" w:hAnsi="Times New Roman"/>
          <w:sz w:val="24"/>
          <w:szCs w:val="24"/>
        </w:rPr>
        <w:t xml:space="preserve"> B. „</w:t>
      </w:r>
      <w:proofErr w:type="spellStart"/>
      <w:r w:rsidRPr="00F83358">
        <w:rPr>
          <w:rFonts w:ascii="Times New Roman" w:hAnsi="Times New Roman"/>
          <w:sz w:val="24"/>
          <w:szCs w:val="24"/>
        </w:rPr>
        <w:t>Baśniobór</w:t>
      </w:r>
      <w:proofErr w:type="spellEnd"/>
      <w:r w:rsidRPr="00F83358">
        <w:rPr>
          <w:rFonts w:ascii="Times New Roman" w:hAnsi="Times New Roman"/>
          <w:sz w:val="24"/>
          <w:szCs w:val="24"/>
        </w:rPr>
        <w:t>. Tajemnice smoczego azylu”, „</w:t>
      </w:r>
      <w:proofErr w:type="spellStart"/>
      <w:r w:rsidRPr="00F83358">
        <w:rPr>
          <w:rFonts w:ascii="Times New Roman" w:hAnsi="Times New Roman"/>
          <w:sz w:val="24"/>
          <w:szCs w:val="24"/>
        </w:rPr>
        <w:t>Baśniobór</w:t>
      </w:r>
      <w:proofErr w:type="spellEnd"/>
      <w:r w:rsidRPr="00F83358">
        <w:rPr>
          <w:rFonts w:ascii="Times New Roman" w:hAnsi="Times New Roman"/>
          <w:sz w:val="24"/>
          <w:szCs w:val="24"/>
        </w:rPr>
        <w:t>. Plaga cieni”</w:t>
      </w:r>
    </w:p>
    <w:p w:rsidR="004300E7" w:rsidRPr="00624FBB" w:rsidRDefault="004300E7" w:rsidP="004300E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</w:t>
      </w:r>
      <w:r w:rsidRPr="00624FBB">
        <w:rPr>
          <w:rFonts w:ascii="Times New Roman" w:hAnsi="Times New Roman"/>
          <w:b/>
          <w:sz w:val="24"/>
          <w:szCs w:val="24"/>
        </w:rPr>
        <w:t>siążki w brajlu: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Kamiński M. „Marek – chłopiec, który miał marzenia”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Olech J. „Pompon w rodzinie Fisiów”.</w:t>
      </w: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32F07" w:rsidRDefault="00532F07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32F07" w:rsidRDefault="00532F07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0B01" w:rsidRDefault="00440B01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0B01" w:rsidRDefault="00440B01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Default="004300E7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lastRenderedPageBreak/>
        <w:t>W związku z udziałem w w</w:t>
      </w:r>
      <w:r>
        <w:rPr>
          <w:rFonts w:ascii="Times New Roman" w:hAnsi="Times New Roman"/>
          <w:sz w:val="24"/>
          <w:szCs w:val="24"/>
        </w:rPr>
        <w:t xml:space="preserve">yżej </w:t>
      </w:r>
      <w:r w:rsidRPr="00F83358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ymienionym</w:t>
      </w:r>
      <w:r w:rsidRPr="00F83358">
        <w:rPr>
          <w:rFonts w:ascii="Times New Roman" w:hAnsi="Times New Roman"/>
          <w:sz w:val="24"/>
          <w:szCs w:val="24"/>
        </w:rPr>
        <w:t xml:space="preserve"> programie zobowiązaliśmy się do przeprowadzenia szeregu działań związanych z propagowaniem czytelnictwa wśród uczniów naszego Ośrodka. </w:t>
      </w:r>
    </w:p>
    <w:p w:rsidR="004300E7" w:rsidRPr="00F83358" w:rsidRDefault="004300E7" w:rsidP="004300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Zgłosiliśmy również swój udział w</w:t>
      </w:r>
      <w:r>
        <w:rPr>
          <w:rFonts w:ascii="Times New Roman" w:hAnsi="Times New Roman"/>
          <w:sz w:val="24"/>
          <w:szCs w:val="24"/>
        </w:rPr>
        <w:t> </w:t>
      </w:r>
      <w:r w:rsidRPr="00F83358">
        <w:rPr>
          <w:rFonts w:ascii="Times New Roman" w:hAnsi="Times New Roman"/>
          <w:sz w:val="24"/>
          <w:szCs w:val="24"/>
        </w:rPr>
        <w:t>kolejnym programie MEN, który przewiduje dofinansowanie zakupu książek w wysokości 12 000 zł. O przebiegu tej akcji będziemy informować w kolejnych numerach „Co słychać</w:t>
      </w:r>
      <w:r w:rsidR="00440B01">
        <w:rPr>
          <w:rFonts w:ascii="Times New Roman" w:hAnsi="Times New Roman"/>
          <w:sz w:val="24"/>
          <w:szCs w:val="24"/>
        </w:rPr>
        <w:t>?</w:t>
      </w:r>
      <w:r w:rsidRPr="00F83358">
        <w:rPr>
          <w:rFonts w:ascii="Times New Roman" w:hAnsi="Times New Roman"/>
          <w:sz w:val="24"/>
          <w:szCs w:val="24"/>
        </w:rPr>
        <w:t>”.</w:t>
      </w:r>
    </w:p>
    <w:p w:rsidR="00532F07" w:rsidRDefault="004300E7" w:rsidP="00440B0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Na koniec przypominamy, że chciałybyśmy przeprowadzić plebiscyt wśród uczniów, na jakie tytuły przeznaczyć środki zebrane w ramach zbiórki p</w:t>
      </w:r>
      <w:r w:rsidR="00532F07">
        <w:rPr>
          <w:rFonts w:ascii="Times New Roman" w:hAnsi="Times New Roman"/>
          <w:sz w:val="24"/>
          <w:szCs w:val="24"/>
        </w:rPr>
        <w:t>ieniędzy na książki w</w:t>
      </w:r>
      <w:r w:rsidRPr="00F83358">
        <w:rPr>
          <w:rFonts w:ascii="Times New Roman" w:hAnsi="Times New Roman"/>
          <w:sz w:val="24"/>
          <w:szCs w:val="24"/>
        </w:rPr>
        <w:t xml:space="preserve"> brajlu, jaką podjęło Wydawnictwo WAM.</w:t>
      </w:r>
      <w:r w:rsidR="00532F07">
        <w:rPr>
          <w:rFonts w:ascii="Times New Roman" w:hAnsi="Times New Roman"/>
          <w:sz w:val="24"/>
          <w:szCs w:val="24"/>
        </w:rPr>
        <w:t xml:space="preserve">  </w:t>
      </w:r>
      <w:r w:rsidRPr="00F83358">
        <w:rPr>
          <w:rFonts w:ascii="Times New Roman" w:hAnsi="Times New Roman"/>
          <w:sz w:val="24"/>
          <w:szCs w:val="24"/>
        </w:rPr>
        <w:t xml:space="preserve"> </w:t>
      </w:r>
      <w:r w:rsidR="00532F07">
        <w:rPr>
          <w:rFonts w:ascii="Times New Roman" w:hAnsi="Times New Roman"/>
          <w:sz w:val="24"/>
          <w:szCs w:val="24"/>
        </w:rPr>
        <w:t xml:space="preserve">    </w:t>
      </w:r>
      <w:r w:rsidRPr="00F83358">
        <w:rPr>
          <w:rFonts w:ascii="Times New Roman" w:hAnsi="Times New Roman"/>
          <w:sz w:val="24"/>
          <w:szCs w:val="24"/>
        </w:rPr>
        <w:t xml:space="preserve">Przyjmujemy propozycje ciekawych tytułów również od Państwa. </w:t>
      </w:r>
    </w:p>
    <w:p w:rsidR="00440B01" w:rsidRDefault="00440B01" w:rsidP="00532F0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532F0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3358">
        <w:rPr>
          <w:rFonts w:ascii="Times New Roman" w:hAnsi="Times New Roman"/>
          <w:sz w:val="24"/>
          <w:szCs w:val="24"/>
        </w:rPr>
        <w:t>Dziękujemy za współpracę!</w:t>
      </w: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Pr="00624FBB" w:rsidRDefault="004300E7" w:rsidP="00532F07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24FBB">
        <w:rPr>
          <w:rFonts w:ascii="Times New Roman" w:hAnsi="Times New Roman"/>
          <w:b/>
          <w:i/>
          <w:sz w:val="24"/>
          <w:szCs w:val="24"/>
        </w:rPr>
        <w:t xml:space="preserve">Maria Nowak i Magdalena </w:t>
      </w:r>
      <w:proofErr w:type="spellStart"/>
      <w:r w:rsidRPr="00624FBB">
        <w:rPr>
          <w:rFonts w:ascii="Times New Roman" w:hAnsi="Times New Roman"/>
          <w:b/>
          <w:i/>
          <w:sz w:val="24"/>
          <w:szCs w:val="24"/>
        </w:rPr>
        <w:t>Gatlik</w:t>
      </w:r>
      <w:proofErr w:type="spellEnd"/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4300E7" w:rsidRPr="00F83358" w:rsidRDefault="004300E7" w:rsidP="004300E7">
      <w:pPr>
        <w:pStyle w:val="Tekstprzypisudolnego"/>
        <w:jc w:val="both"/>
        <w:rPr>
          <w:rFonts w:ascii="Times New Roman" w:hAnsi="Times New Roman"/>
          <w:sz w:val="24"/>
          <w:szCs w:val="24"/>
        </w:rPr>
      </w:pPr>
    </w:p>
    <w:p w:rsidR="005C7A12" w:rsidRDefault="005C7A12"/>
    <w:sectPr w:rsidR="005C7A12" w:rsidSect="004300E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C78" w:rsidRDefault="00120C78" w:rsidP="004300E7">
      <w:pPr>
        <w:spacing w:after="0" w:line="240" w:lineRule="auto"/>
      </w:pPr>
      <w:r>
        <w:separator/>
      </w:r>
    </w:p>
  </w:endnote>
  <w:endnote w:type="continuationSeparator" w:id="0">
    <w:p w:rsidR="00120C78" w:rsidRDefault="00120C78" w:rsidP="0043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120C7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757638">
    <w:pPr>
      <w:pStyle w:val="Stopka"/>
      <w:jc w:val="center"/>
    </w:pPr>
    <w:r>
      <w:fldChar w:fldCharType="begin"/>
    </w:r>
    <w:r w:rsidR="00682A47">
      <w:instrText xml:space="preserve"> PAGE   \* MERGEFORMAT </w:instrText>
    </w:r>
    <w:r>
      <w:fldChar w:fldCharType="separate"/>
    </w:r>
    <w:r w:rsidR="00440B01">
      <w:rPr>
        <w:noProof/>
      </w:rPr>
      <w:t>9</w:t>
    </w:r>
    <w:r>
      <w:fldChar w:fldCharType="end"/>
    </w:r>
  </w:p>
  <w:p w:rsidR="00D91379" w:rsidRDefault="00120C7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120C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C78" w:rsidRDefault="00120C78" w:rsidP="004300E7">
      <w:pPr>
        <w:spacing w:after="0" w:line="240" w:lineRule="auto"/>
      </w:pPr>
      <w:r>
        <w:separator/>
      </w:r>
    </w:p>
  </w:footnote>
  <w:footnote w:type="continuationSeparator" w:id="0">
    <w:p w:rsidR="00120C78" w:rsidRDefault="00120C78" w:rsidP="004300E7">
      <w:pPr>
        <w:spacing w:after="0" w:line="240" w:lineRule="auto"/>
      </w:pPr>
      <w:r>
        <w:continuationSeparator/>
      </w:r>
    </w:p>
  </w:footnote>
  <w:footnote w:id="1">
    <w:p w:rsidR="004300E7" w:rsidRPr="00747B36" w:rsidRDefault="004300E7" w:rsidP="004300E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806CAD">
        <w:rPr>
          <w:lang w:val="en-US"/>
        </w:rPr>
        <w:t xml:space="preserve">  N.C. </w:t>
      </w:r>
      <w:proofErr w:type="spellStart"/>
      <w:r w:rsidRPr="00806CAD">
        <w:rPr>
          <w:lang w:val="en-US"/>
        </w:rPr>
        <w:t>Barraga</w:t>
      </w:r>
      <w:proofErr w:type="spellEnd"/>
      <w:r w:rsidRPr="00806CAD">
        <w:rPr>
          <w:lang w:val="en-US"/>
        </w:rPr>
        <w:t>, J.E. Morris, op.cit.,</w:t>
      </w:r>
      <w:r>
        <w:rPr>
          <w:lang w:val="en-US"/>
        </w:rPr>
        <w:t xml:space="preserve"> s. 47</w:t>
      </w:r>
    </w:p>
  </w:footnote>
  <w:footnote w:id="2">
    <w:p w:rsidR="004300E7" w:rsidRDefault="004300E7" w:rsidP="004300E7">
      <w:pPr>
        <w:pStyle w:val="Tekstprzypisudolnego"/>
      </w:pPr>
      <w:r>
        <w:rPr>
          <w:rStyle w:val="Odwoanieprzypisudolnego"/>
        </w:rPr>
        <w:footnoteRef/>
      </w:r>
      <w:r>
        <w:t xml:space="preserve"> N.C. </w:t>
      </w:r>
      <w:proofErr w:type="spellStart"/>
      <w:r>
        <w:t>Barraga</w:t>
      </w:r>
      <w:proofErr w:type="spellEnd"/>
      <w:r>
        <w:t>, J.E. Morris, Program rozwijania umiejętności posługiwania się wzrokiem. Część III. Materiały źródłowe na temat słabo widzących, Warszawa 1997, s. 46</w:t>
      </w:r>
    </w:p>
  </w:footnote>
  <w:footnote w:id="3">
    <w:p w:rsidR="004300E7" w:rsidRPr="00E042AA" w:rsidRDefault="004300E7" w:rsidP="004300E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E042AA">
        <w:rPr>
          <w:lang w:val="en-US"/>
        </w:rPr>
        <w:t xml:space="preserve"> M. A. Duffy, op.cit. s. 43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120C7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120C7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79" w:rsidRDefault="00120C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DF0"/>
    <w:multiLevelType w:val="hybridMultilevel"/>
    <w:tmpl w:val="7F02F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C315F"/>
    <w:multiLevelType w:val="hybridMultilevel"/>
    <w:tmpl w:val="BF8E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52A15"/>
    <w:multiLevelType w:val="hybridMultilevel"/>
    <w:tmpl w:val="A0545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C23A1"/>
    <w:multiLevelType w:val="hybridMultilevel"/>
    <w:tmpl w:val="E390A6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E19ED"/>
    <w:multiLevelType w:val="hybridMultilevel"/>
    <w:tmpl w:val="57FCC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EE0A6F"/>
    <w:multiLevelType w:val="hybridMultilevel"/>
    <w:tmpl w:val="60CE4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02E31"/>
    <w:multiLevelType w:val="hybridMultilevel"/>
    <w:tmpl w:val="A51A7F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0E7"/>
    <w:rsid w:val="000217AB"/>
    <w:rsid w:val="00120C78"/>
    <w:rsid w:val="0024462A"/>
    <w:rsid w:val="00263500"/>
    <w:rsid w:val="004300E7"/>
    <w:rsid w:val="00440B01"/>
    <w:rsid w:val="0052277A"/>
    <w:rsid w:val="00532F07"/>
    <w:rsid w:val="005C7A12"/>
    <w:rsid w:val="00621B64"/>
    <w:rsid w:val="00682A47"/>
    <w:rsid w:val="00724526"/>
    <w:rsid w:val="00754826"/>
    <w:rsid w:val="00757638"/>
    <w:rsid w:val="00A06423"/>
    <w:rsid w:val="00C81236"/>
    <w:rsid w:val="00D81E63"/>
    <w:rsid w:val="00EA51CC"/>
    <w:rsid w:val="00EC3AE7"/>
    <w:rsid w:val="00F2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00E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300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300E7"/>
  </w:style>
  <w:style w:type="paragraph" w:styleId="Akapitzlist">
    <w:name w:val="List Paragraph"/>
    <w:basedOn w:val="Normalny"/>
    <w:uiPriority w:val="34"/>
    <w:qFormat/>
    <w:rsid w:val="004300E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00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00E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00E7"/>
    <w:rPr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4300E7"/>
    <w:pPr>
      <w:spacing w:after="0" w:line="360" w:lineRule="auto"/>
      <w:ind w:right="-141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300E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4300E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300E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00E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3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300E7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4300E7"/>
    <w:rPr>
      <w:b/>
      <w:bCs/>
    </w:rPr>
  </w:style>
  <w:style w:type="paragraph" w:customStyle="1" w:styleId="PreformattedText">
    <w:name w:val="Preformatted Text"/>
    <w:basedOn w:val="Normalny"/>
    <w:rsid w:val="004300E7"/>
    <w:pPr>
      <w:widowControl w:val="0"/>
      <w:suppressAutoHyphens/>
      <w:spacing w:after="0" w:line="240" w:lineRule="auto"/>
    </w:pPr>
    <w:rPr>
      <w:rFonts w:ascii="Times New Roman" w:eastAsia="NSimSun" w:hAnsi="Times New Roman" w:cs="Courier New"/>
      <w:sz w:val="20"/>
      <w:szCs w:val="20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5482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5482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bcraven.files.wordpress.com/2012/08/800px-bca_sensory_garden.jpg" TargetMode="External"/><Relationship Id="rId13" Type="http://schemas.openxmlformats.org/officeDocument/2006/relationships/hyperlink" Target="http://www.campmohawk.org.uk/senseg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pl.wikipedia.org/wiki/Choroba_Alzheimera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upload.wikimedia.org/wikipedia/commons/f/fa/Ogrody.jpg" TargetMode="External"/><Relationship Id="rId34" Type="http://schemas.openxmlformats.org/officeDocument/2006/relationships/image" Target="media/image16.pn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stpsb.org/news/Schools/AbitaSpringsElem/SchoolPhotos2012-11/2012-11-14AbitaElemSensoryGarden/2012-11-14AbitaElemSensoryGarden.jpg" TargetMode="External"/><Relationship Id="rId25" Type="http://schemas.openxmlformats.org/officeDocument/2006/relationships/hyperlink" Target="http://www.nobelprize.org" TargetMode="External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naukawpolsce.pap.pl/aktualnosci/news,402167,medyczny-nobel-2014-za-wewnetrzny-gps.html" TargetMode="External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ashtononribble.com/joomla/images/stories/haslamparkgarden2.jp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debcraven.files.wordpress.com/2012/08/stone_seat_at_the_royal_horticultural_societys_gardenswisley_-_geograph-org-uk_-_943031.jpg" TargetMode="External"/><Relationship Id="rId19" Type="http://schemas.openxmlformats.org/officeDocument/2006/relationships/hyperlink" Target="http://www.syracuse.com/dining/index.ssf/2014/08/sensory_garden_at_beaver_lake_cultivates_kids_interest_in_herbs_family_table.html" TargetMode="Externa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file:///C:/Documents%20and%20Settings/Kubu&#347;/Moje%20dokumenty/Place_zabaw_dla_wszystkich_DorotaMoryc.pdf" TargetMode="External"/><Relationship Id="rId27" Type="http://schemas.openxmlformats.org/officeDocument/2006/relationships/hyperlink" Target="https://pl.wikipedia.org/wiki/Richard_Fr%C4%85ckowiak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3168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7</cp:revision>
  <cp:lastPrinted>2016-02-14T17:22:00Z</cp:lastPrinted>
  <dcterms:created xsi:type="dcterms:W3CDTF">2016-02-14T17:21:00Z</dcterms:created>
  <dcterms:modified xsi:type="dcterms:W3CDTF">2016-03-29T17:04:00Z</dcterms:modified>
</cp:coreProperties>
</file>